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5544" w14:textId="7819C549" w:rsidR="00126A9B" w:rsidRPr="002F3DB0" w:rsidRDefault="007E0BA5" w:rsidP="00F6729D">
      <w:pPr>
        <w:spacing w:before="120" w:after="120" w:line="240" w:lineRule="auto"/>
        <w:rPr>
          <w:rFonts w:cs="Arial"/>
          <w:i/>
          <w:iCs/>
        </w:rPr>
      </w:pPr>
      <w:r w:rsidRPr="002F3DB0">
        <w:rPr>
          <w:rFonts w:cs="Arial"/>
          <w:i/>
          <w:iCs/>
        </w:rPr>
        <w:t>13/02/2025</w:t>
      </w:r>
    </w:p>
    <w:p w14:paraId="545941BD" w14:textId="542EB8CF" w:rsidR="005426D4" w:rsidRPr="00F87151" w:rsidRDefault="005426D4" w:rsidP="00F6729D">
      <w:pPr>
        <w:spacing w:before="120" w:after="120" w:line="240" w:lineRule="auto"/>
        <w:rPr>
          <w:rFonts w:cs="Arial"/>
          <w:sz w:val="28"/>
          <w:szCs w:val="28"/>
        </w:rPr>
      </w:pPr>
      <w:r w:rsidRPr="00F87151">
        <w:rPr>
          <w:rFonts w:cs="Arial"/>
          <w:b/>
          <w:bCs/>
          <w:sz w:val="28"/>
          <w:szCs w:val="28"/>
        </w:rPr>
        <w:t>VIET</w:t>
      </w:r>
      <w:r w:rsidR="00ED5DF6">
        <w:rPr>
          <w:rFonts w:cs="Arial"/>
          <w:b/>
          <w:bCs/>
          <w:sz w:val="28"/>
          <w:szCs w:val="28"/>
        </w:rPr>
        <w:t xml:space="preserve"> </w:t>
      </w:r>
      <w:r w:rsidRPr="00F87151">
        <w:rPr>
          <w:rFonts w:cs="Arial"/>
          <w:b/>
          <w:bCs/>
          <w:sz w:val="28"/>
          <w:szCs w:val="28"/>
        </w:rPr>
        <w:t>NAM REAL ESTATE MARKET 2024</w:t>
      </w:r>
      <w:r w:rsidR="00F87151" w:rsidRPr="00F87151">
        <w:rPr>
          <w:rFonts w:cs="Arial"/>
          <w:b/>
          <w:bCs/>
          <w:sz w:val="28"/>
          <w:szCs w:val="28"/>
        </w:rPr>
        <w:t>, OUTLOOK FOR 2025</w:t>
      </w:r>
    </w:p>
    <w:p w14:paraId="76C8D275" w14:textId="77777777" w:rsidR="005426D4" w:rsidRPr="00861F6F" w:rsidRDefault="005426D4" w:rsidP="00F6729D">
      <w:pPr>
        <w:spacing w:before="120" w:after="120" w:line="240" w:lineRule="auto"/>
        <w:rPr>
          <w:rFonts w:cs="Arial"/>
          <w:b/>
          <w:bCs/>
        </w:rPr>
      </w:pPr>
      <w:r w:rsidRPr="00861F6F">
        <w:rPr>
          <w:rFonts w:cs="Arial"/>
          <w:b/>
          <w:bCs/>
        </w:rPr>
        <w:t xml:space="preserve">Savills latest market report </w:t>
      </w:r>
      <w:r>
        <w:rPr>
          <w:rFonts w:cs="Arial"/>
          <w:b/>
          <w:bCs/>
        </w:rPr>
        <w:t>provides</w:t>
      </w:r>
      <w:r w:rsidRPr="00861F6F">
        <w:rPr>
          <w:rFonts w:cs="Arial"/>
          <w:b/>
          <w:bCs/>
        </w:rPr>
        <w:t xml:space="preserve"> </w:t>
      </w:r>
      <w:r>
        <w:rPr>
          <w:rFonts w:cs="Arial"/>
          <w:b/>
          <w:bCs/>
        </w:rPr>
        <w:t>c</w:t>
      </w:r>
      <w:r w:rsidRPr="008C2ECF">
        <w:rPr>
          <w:rFonts w:cs="Arial"/>
          <w:b/>
          <w:bCs/>
        </w:rPr>
        <w:t>omprehensive insights into Viet</w:t>
      </w:r>
      <w:r>
        <w:rPr>
          <w:rFonts w:cs="Arial"/>
          <w:b/>
          <w:bCs/>
        </w:rPr>
        <w:t xml:space="preserve"> N</w:t>
      </w:r>
      <w:r w:rsidRPr="008C2ECF">
        <w:rPr>
          <w:rFonts w:cs="Arial"/>
          <w:b/>
          <w:bCs/>
        </w:rPr>
        <w:t>am's real estate landscape, highlighting industry trends amid the country's strong economic recovery despite global challenges. The report focuses on Ha</w:t>
      </w:r>
      <w:r>
        <w:rPr>
          <w:rFonts w:cs="Arial"/>
          <w:b/>
          <w:bCs/>
        </w:rPr>
        <w:t xml:space="preserve"> N</w:t>
      </w:r>
      <w:r w:rsidRPr="008C2ECF">
        <w:rPr>
          <w:rFonts w:cs="Arial"/>
          <w:b/>
          <w:bCs/>
        </w:rPr>
        <w:t>oi and Ho Chi Minh City, covering the residential, commercial, and hospitality sectors. It also explores market performance and offers an</w:t>
      </w:r>
      <w:r w:rsidRPr="00861F6F">
        <w:rPr>
          <w:rFonts w:cs="Arial"/>
          <w:b/>
          <w:bCs/>
        </w:rPr>
        <w:t xml:space="preserve"> outlook for 2025.</w:t>
      </w:r>
    </w:p>
    <w:p w14:paraId="113EDAA7" w14:textId="77777777" w:rsidR="005426D4" w:rsidRPr="00F87151" w:rsidRDefault="005426D4" w:rsidP="00F6729D">
      <w:pPr>
        <w:spacing w:before="120" w:after="120" w:line="240" w:lineRule="auto"/>
        <w:rPr>
          <w:rFonts w:cs="Arial"/>
          <w:color w:val="1F4E79" w:themeColor="accent5" w:themeShade="80"/>
        </w:rPr>
      </w:pPr>
      <w:r w:rsidRPr="00F87151">
        <w:rPr>
          <w:rFonts w:cs="Arial"/>
          <w:b/>
          <w:bCs/>
          <w:color w:val="1F4E79" w:themeColor="accent5" w:themeShade="80"/>
        </w:rPr>
        <w:t>Macroeconomic Overview</w:t>
      </w:r>
    </w:p>
    <w:p w14:paraId="3356EDCB" w14:textId="77777777" w:rsidR="005426D4" w:rsidRPr="00861F6F" w:rsidRDefault="005426D4" w:rsidP="00F6729D">
      <w:pPr>
        <w:spacing w:before="120" w:after="120" w:line="240" w:lineRule="auto"/>
        <w:rPr>
          <w:rFonts w:cs="Arial"/>
        </w:rPr>
      </w:pPr>
      <w:r w:rsidRPr="00861F6F">
        <w:rPr>
          <w:rFonts w:cs="Arial"/>
        </w:rPr>
        <w:t>In 2024</w:t>
      </w:r>
      <w:r>
        <w:rPr>
          <w:rFonts w:cs="Arial"/>
        </w:rPr>
        <w:t>,</w:t>
      </w:r>
      <w:r w:rsidRPr="00861F6F">
        <w:rPr>
          <w:rFonts w:cs="Arial"/>
        </w:rPr>
        <w:t xml:space="preserve"> despite global economic uncertainty, Viet Nam's economy grew strongly, with GDP rising by 7.1%, exceeding the National Assembly’s target of 6.5-7%</w:t>
      </w:r>
    </w:p>
    <w:p w14:paraId="28ED5645" w14:textId="77777777" w:rsidR="005426D4" w:rsidRPr="00861F6F" w:rsidRDefault="005426D4" w:rsidP="00F6729D">
      <w:pPr>
        <w:spacing w:before="120" w:after="120" w:line="240" w:lineRule="auto"/>
        <w:rPr>
          <w:rFonts w:cs="Arial"/>
        </w:rPr>
      </w:pPr>
      <w:r w:rsidRPr="00861F6F">
        <w:rPr>
          <w:rFonts w:cs="Arial"/>
        </w:rPr>
        <w:t xml:space="preserve">Total registered foreign direct investment (FDI) reached US$38 billion, down 3% year-on-year (YoY), while disbursed FDI increased 9% YoY to US$25 billion. Newly registered FDI fell 8% YoY to US$19.7 billion across 3,375 projects. Manufacturing led with 68%, followed by real estate at 19%. </w:t>
      </w:r>
    </w:p>
    <w:p w14:paraId="34136085" w14:textId="77777777" w:rsidR="005426D4" w:rsidRPr="00861F6F" w:rsidRDefault="005426D4" w:rsidP="00F6729D">
      <w:pPr>
        <w:spacing w:before="120" w:after="120" w:line="240" w:lineRule="auto"/>
        <w:rPr>
          <w:rFonts w:cs="Arial"/>
        </w:rPr>
      </w:pPr>
      <w:r w:rsidRPr="00861F6F">
        <w:rPr>
          <w:rFonts w:cs="Arial"/>
        </w:rPr>
        <w:t>Newly registered and reopened enterprises reached 233,400, up 7% YoY, while closures rose 15% YoY to 197,900.</w:t>
      </w:r>
    </w:p>
    <w:p w14:paraId="666AA4C8" w14:textId="77777777" w:rsidR="005426D4" w:rsidRPr="00861F6F" w:rsidRDefault="005426D4" w:rsidP="00F6729D">
      <w:pPr>
        <w:spacing w:before="120" w:after="120" w:line="240" w:lineRule="auto"/>
        <w:rPr>
          <w:rFonts w:cs="Arial"/>
        </w:rPr>
      </w:pPr>
      <w:r w:rsidRPr="00861F6F">
        <w:rPr>
          <w:rFonts w:cs="Arial"/>
        </w:rPr>
        <w:t>Viet Nam welcomed 17.6 million international arrivals, up 40% YoY. Retail sales of goods and services (RSGS) reached US$256 billion, growing by 6%. The consumer price index (CPI) rose 3.6% YoY, while core inflation was 2.7%.</w:t>
      </w:r>
    </w:p>
    <w:p w14:paraId="24407E06" w14:textId="77777777" w:rsidR="005426D4" w:rsidRPr="00F87151" w:rsidRDefault="005426D4" w:rsidP="00F6729D">
      <w:pPr>
        <w:spacing w:before="120" w:after="120" w:line="240" w:lineRule="auto"/>
        <w:rPr>
          <w:rFonts w:cs="Arial"/>
          <w:color w:val="1F4E79" w:themeColor="accent5" w:themeShade="80"/>
        </w:rPr>
      </w:pPr>
      <w:r w:rsidRPr="00F87151">
        <w:rPr>
          <w:rFonts w:cs="Arial"/>
          <w:b/>
          <w:bCs/>
          <w:color w:val="1F4E79" w:themeColor="accent5" w:themeShade="80"/>
        </w:rPr>
        <w:t>Residential Real Estate</w:t>
      </w:r>
    </w:p>
    <w:p w14:paraId="592F7F33" w14:textId="77777777" w:rsidR="005426D4" w:rsidRPr="00F87151" w:rsidRDefault="005426D4" w:rsidP="00F6729D">
      <w:pPr>
        <w:spacing w:before="120" w:after="120" w:line="240" w:lineRule="auto"/>
        <w:rPr>
          <w:rFonts w:cs="Arial"/>
          <w:b/>
          <w:bCs/>
          <w:color w:val="1F4E79" w:themeColor="accent5" w:themeShade="80"/>
        </w:rPr>
      </w:pPr>
      <w:r w:rsidRPr="00F87151">
        <w:rPr>
          <w:rFonts w:cs="Arial"/>
          <w:b/>
          <w:bCs/>
          <w:color w:val="1F4E79" w:themeColor="accent5" w:themeShade="80"/>
        </w:rPr>
        <w:t>Apartment</w:t>
      </w:r>
    </w:p>
    <w:p w14:paraId="0E2FAB43" w14:textId="77777777" w:rsidR="005426D4" w:rsidRPr="00861F6F" w:rsidRDefault="005426D4" w:rsidP="00F6729D">
      <w:pPr>
        <w:spacing w:before="120" w:after="120" w:line="240" w:lineRule="auto"/>
        <w:rPr>
          <w:rFonts w:cs="Arial"/>
        </w:rPr>
      </w:pPr>
      <w:r w:rsidRPr="00861F6F">
        <w:rPr>
          <w:rFonts w:cs="Arial"/>
        </w:rPr>
        <w:t>In Ha Noi, the apartment sector saw its highest launches since 2020. New supply surged in Q4/2024, with 12,972 units introduced, representing a 146% quarter-on-quarter (QoQ) and 351% YoY increase. Primary stock reached 16,629 units, up by 58% QoQ and 40% YoY. In 2024, new supply totalled 24,996 units, the highest level in five years.</w:t>
      </w:r>
    </w:p>
    <w:p w14:paraId="55C9D3C0" w14:textId="77777777" w:rsidR="005426D4" w:rsidRPr="00861F6F" w:rsidRDefault="005426D4" w:rsidP="00F6729D">
      <w:pPr>
        <w:spacing w:before="120" w:after="120" w:line="240" w:lineRule="auto"/>
        <w:rPr>
          <w:rFonts w:cs="Arial"/>
        </w:rPr>
      </w:pPr>
      <w:r w:rsidRPr="00861F6F">
        <w:rPr>
          <w:rFonts w:cs="Arial"/>
        </w:rPr>
        <w:t>Sales activity in Q4/2024 was robust, with 13,401 units sold, marking a 96% QoQ and 340% YoY increase. New supply accounted for 83% of total sales and achieved an 85% absorption rate, benefiting from clear legal status and reputable developers. Primary asking prices averaged VND 75 million/m2 net sellable area (NSA), up by 9% QoQ and 29% YoY.</w:t>
      </w:r>
    </w:p>
    <w:p w14:paraId="3ACD3F3F" w14:textId="77777777" w:rsidR="005426D4" w:rsidRPr="00861F6F" w:rsidRDefault="005426D4" w:rsidP="00F6729D">
      <w:pPr>
        <w:spacing w:before="120" w:after="120" w:line="240" w:lineRule="auto"/>
        <w:rPr>
          <w:rFonts w:cs="Arial"/>
        </w:rPr>
      </w:pPr>
      <w:r w:rsidRPr="00861F6F">
        <w:rPr>
          <w:rFonts w:cs="Arial"/>
        </w:rPr>
        <w:t>Supply shortages are easing; however, prices remain elevated, reflecting the market’s continued strong demand. Residential demand is primarily driven by local buyers, with long-term demand supported by positive net migration, and increasing urbanisation.</w:t>
      </w:r>
    </w:p>
    <w:p w14:paraId="6F002D33" w14:textId="77777777" w:rsidR="005426D4" w:rsidRPr="00861F6F" w:rsidRDefault="005426D4" w:rsidP="00F6729D">
      <w:pPr>
        <w:spacing w:before="120" w:after="120" w:line="240" w:lineRule="auto"/>
        <w:rPr>
          <w:rFonts w:cs="Arial"/>
        </w:rPr>
      </w:pPr>
      <w:r w:rsidRPr="00861F6F">
        <w:rPr>
          <w:rFonts w:cs="Arial"/>
        </w:rPr>
        <w:t xml:space="preserve">In 2025, there will be new supply of 25,200 units. Grade B will remain the largest contributing 88% of future supply, with mega projects comprising 70%. From 2026 onwards, </w:t>
      </w:r>
      <w:r w:rsidRPr="00861F6F">
        <w:rPr>
          <w:rFonts w:cs="Arial"/>
        </w:rPr>
        <w:lastRenderedPageBreak/>
        <w:t xml:space="preserve">approximately 70,000 units from 91 projects are anticipated, with Dong Anh, Hoai Duc, and Hoang Mai delivering 52% share.  </w:t>
      </w:r>
    </w:p>
    <w:p w14:paraId="74D2EB25" w14:textId="77777777" w:rsidR="005426D4" w:rsidRPr="00861F6F" w:rsidRDefault="005426D4" w:rsidP="00F6729D">
      <w:pPr>
        <w:spacing w:before="120" w:after="120" w:line="240" w:lineRule="auto"/>
        <w:rPr>
          <w:rFonts w:cs="Arial"/>
        </w:rPr>
      </w:pPr>
      <w:r w:rsidRPr="00861F6F">
        <w:rPr>
          <w:rFonts w:cs="Arial"/>
        </w:rPr>
        <w:t>In HCMC, primary stock reached over 6,500 units in Q4/2024, marking a 35% increase QoQ but a 13% decline YoY. In 2024, primary stock improved by 10% YoY to nearly 11,900 units.</w:t>
      </w:r>
    </w:p>
    <w:p w14:paraId="5A93E0C0" w14:textId="77777777" w:rsidR="005426D4" w:rsidRPr="00861F6F" w:rsidRDefault="005426D4" w:rsidP="00F6729D">
      <w:pPr>
        <w:spacing w:before="120" w:after="120" w:line="240" w:lineRule="auto"/>
        <w:rPr>
          <w:rFonts w:cs="Arial"/>
        </w:rPr>
      </w:pPr>
      <w:r w:rsidRPr="00861F6F">
        <w:rPr>
          <w:rFonts w:cs="Arial"/>
        </w:rPr>
        <w:t xml:space="preserve">Sales of over 2,700 units in Q4/2024 rose by 43% QoQ but were 10% lower YoY. Average prices reached VND 91 million/m2 NSA, increasing by 36% QoQ and 33% YoY due to high-priced new supply and price hikes in existing projects. </w:t>
      </w:r>
    </w:p>
    <w:p w14:paraId="76221EC2" w14:textId="77777777" w:rsidR="005426D4" w:rsidRPr="00861F6F" w:rsidRDefault="005426D4" w:rsidP="00F6729D">
      <w:pPr>
        <w:spacing w:before="120" w:after="120" w:line="240" w:lineRule="auto"/>
        <w:rPr>
          <w:rFonts w:cs="Arial"/>
        </w:rPr>
      </w:pPr>
      <w:r w:rsidRPr="00861F6F">
        <w:rPr>
          <w:rFonts w:cs="Arial"/>
        </w:rPr>
        <w:t>The lack of affordable housing options led budget conscious buyers to neighbouring provinces such as Binh Duong, Dong Nai, and Long An. This shift in demand fuelled significant growth in the Binh Duong apartment market, where sales surged by over 200% YoY.</w:t>
      </w:r>
    </w:p>
    <w:p w14:paraId="1602DFBB" w14:textId="77777777" w:rsidR="005426D4" w:rsidRPr="00861F6F" w:rsidRDefault="005426D4" w:rsidP="00F6729D">
      <w:pPr>
        <w:spacing w:before="120" w:after="120" w:line="240" w:lineRule="auto"/>
        <w:rPr>
          <w:rFonts w:cs="Arial"/>
        </w:rPr>
      </w:pPr>
      <w:r w:rsidRPr="00861F6F">
        <w:rPr>
          <w:rFonts w:cs="Arial"/>
        </w:rPr>
        <w:t>By 2027, about 46,000 units are anticipated from 69 projects in HCMC. Thu Duc City is projected to deliver 52% of the future supply, with Binh Tan contributing 11% and District 7 providing 10%.</w:t>
      </w:r>
    </w:p>
    <w:tbl>
      <w:tblPr>
        <w:tblStyle w:val="TableGrid"/>
        <w:tblW w:w="831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4156"/>
        <w:gridCol w:w="4156"/>
      </w:tblGrid>
      <w:tr w:rsidR="005426D4" w:rsidRPr="00861F6F" w14:paraId="48368742" w14:textId="77777777" w:rsidTr="00F87151">
        <w:trPr>
          <w:trHeight w:val="754"/>
        </w:trPr>
        <w:tc>
          <w:tcPr>
            <w:tcW w:w="4156" w:type="dxa"/>
          </w:tcPr>
          <w:p w14:paraId="074DC81A" w14:textId="77777777" w:rsidR="005426D4" w:rsidRPr="00861F6F" w:rsidRDefault="005426D4" w:rsidP="00F6729D">
            <w:pPr>
              <w:spacing w:before="120" w:after="120" w:line="240" w:lineRule="auto"/>
              <w:rPr>
                <w:rFonts w:cs="Arial"/>
                <w:i/>
                <w:iCs/>
              </w:rPr>
            </w:pPr>
            <w:r w:rsidRPr="00861F6F">
              <w:rPr>
                <w:rFonts w:cs="Arial"/>
                <w:i/>
                <w:iCs/>
              </w:rPr>
              <w:t>Apartment Market Performance in Ha Noi</w:t>
            </w:r>
          </w:p>
        </w:tc>
        <w:tc>
          <w:tcPr>
            <w:tcW w:w="4156" w:type="dxa"/>
          </w:tcPr>
          <w:p w14:paraId="4E0245A4" w14:textId="77777777" w:rsidR="005426D4" w:rsidRPr="00861F6F" w:rsidRDefault="005426D4" w:rsidP="00F6729D">
            <w:pPr>
              <w:spacing w:before="120" w:after="120" w:line="240" w:lineRule="auto"/>
              <w:rPr>
                <w:rFonts w:cs="Arial"/>
                <w:i/>
                <w:iCs/>
              </w:rPr>
            </w:pPr>
            <w:r w:rsidRPr="00861F6F">
              <w:rPr>
                <w:rFonts w:cs="Arial"/>
                <w:i/>
                <w:iCs/>
              </w:rPr>
              <w:t>Apartment Market Performance in HCMC</w:t>
            </w:r>
          </w:p>
        </w:tc>
      </w:tr>
      <w:tr w:rsidR="005426D4" w:rsidRPr="00861F6F" w14:paraId="0D5F43B2" w14:textId="77777777" w:rsidTr="00F87151">
        <w:trPr>
          <w:trHeight w:val="2246"/>
        </w:trPr>
        <w:tc>
          <w:tcPr>
            <w:tcW w:w="4156" w:type="dxa"/>
          </w:tcPr>
          <w:p w14:paraId="6EEFD148" w14:textId="77777777" w:rsidR="005426D4" w:rsidRPr="00861F6F" w:rsidRDefault="005426D4" w:rsidP="00F6729D">
            <w:pPr>
              <w:spacing w:before="120" w:after="120" w:line="240" w:lineRule="auto"/>
              <w:rPr>
                <w:rFonts w:cs="Arial"/>
              </w:rPr>
            </w:pPr>
            <w:r w:rsidRPr="00861F6F">
              <w:rPr>
                <w:rFonts w:cs="Arial"/>
                <w:noProof/>
              </w:rPr>
              <w:drawing>
                <wp:inline distT="0" distB="0" distL="0" distR="0" wp14:anchorId="2E28D95B" wp14:editId="1755E6BB">
                  <wp:extent cx="2041451" cy="1098428"/>
                  <wp:effectExtent l="0" t="0" r="0" b="6985"/>
                  <wp:docPr id="308266254" name="Picture 1" descr="A graph with numbers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66254" name="Picture 1" descr="A graph with numbers and a red line&#10;&#10;Description automatically generated"/>
                          <pic:cNvPicPr/>
                        </pic:nvPicPr>
                        <pic:blipFill>
                          <a:blip r:embed="rId10"/>
                          <a:stretch>
                            <a:fillRect/>
                          </a:stretch>
                        </pic:blipFill>
                        <pic:spPr>
                          <a:xfrm>
                            <a:off x="0" y="0"/>
                            <a:ext cx="2049197" cy="1102596"/>
                          </a:xfrm>
                          <a:prstGeom prst="rect">
                            <a:avLst/>
                          </a:prstGeom>
                        </pic:spPr>
                      </pic:pic>
                    </a:graphicData>
                  </a:graphic>
                </wp:inline>
              </w:drawing>
            </w:r>
          </w:p>
        </w:tc>
        <w:tc>
          <w:tcPr>
            <w:tcW w:w="4156" w:type="dxa"/>
          </w:tcPr>
          <w:p w14:paraId="013C9CFD" w14:textId="77777777" w:rsidR="005426D4" w:rsidRPr="00861F6F" w:rsidRDefault="005426D4" w:rsidP="00F6729D">
            <w:pPr>
              <w:spacing w:before="120" w:after="120" w:line="240" w:lineRule="auto"/>
              <w:rPr>
                <w:rFonts w:cs="Arial"/>
              </w:rPr>
            </w:pPr>
            <w:r w:rsidRPr="00861F6F">
              <w:rPr>
                <w:rFonts w:cs="Arial"/>
                <w:noProof/>
              </w:rPr>
              <w:drawing>
                <wp:inline distT="0" distB="0" distL="0" distR="0" wp14:anchorId="2D0B126C" wp14:editId="55813EF1">
                  <wp:extent cx="2180504" cy="1206908"/>
                  <wp:effectExtent l="0" t="0" r="0" b="0"/>
                  <wp:docPr id="181947332" name="Picture 1" descr="A graph with a red line and a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7332" name="Picture 1" descr="A graph with a red line and a graph with numbers&#10;&#10;Description automatically generated"/>
                          <pic:cNvPicPr/>
                        </pic:nvPicPr>
                        <pic:blipFill>
                          <a:blip r:embed="rId11"/>
                          <a:stretch>
                            <a:fillRect/>
                          </a:stretch>
                        </pic:blipFill>
                        <pic:spPr>
                          <a:xfrm>
                            <a:off x="0" y="0"/>
                            <a:ext cx="2192293" cy="1213433"/>
                          </a:xfrm>
                          <a:prstGeom prst="rect">
                            <a:avLst/>
                          </a:prstGeom>
                        </pic:spPr>
                      </pic:pic>
                    </a:graphicData>
                  </a:graphic>
                </wp:inline>
              </w:drawing>
            </w:r>
          </w:p>
        </w:tc>
      </w:tr>
    </w:tbl>
    <w:p w14:paraId="1AB4B678" w14:textId="77777777" w:rsidR="005426D4" w:rsidRPr="00F87151" w:rsidRDefault="005426D4" w:rsidP="00F6729D">
      <w:pPr>
        <w:spacing w:before="120" w:after="120" w:line="240" w:lineRule="auto"/>
        <w:rPr>
          <w:rFonts w:cs="Arial"/>
          <w:b/>
          <w:bCs/>
          <w:color w:val="1F4E79" w:themeColor="accent5" w:themeShade="80"/>
        </w:rPr>
      </w:pPr>
      <w:r w:rsidRPr="00F87151">
        <w:rPr>
          <w:rFonts w:cs="Arial"/>
          <w:b/>
          <w:bCs/>
          <w:color w:val="1F4E79" w:themeColor="accent5" w:themeShade="80"/>
        </w:rPr>
        <w:t>Villa/Townhouse</w:t>
      </w:r>
    </w:p>
    <w:p w14:paraId="21C8DE6B" w14:textId="77777777" w:rsidR="005426D4" w:rsidRPr="00861F6F" w:rsidRDefault="005426D4" w:rsidP="00F6729D">
      <w:pPr>
        <w:spacing w:before="120" w:after="120" w:line="240" w:lineRule="auto"/>
        <w:rPr>
          <w:rFonts w:cs="Arial"/>
        </w:rPr>
      </w:pPr>
      <w:r w:rsidRPr="00861F6F">
        <w:rPr>
          <w:rFonts w:cs="Arial"/>
        </w:rPr>
        <w:t>The villa/townhouse market has shown improved performance compared to the previous period.</w:t>
      </w:r>
    </w:p>
    <w:p w14:paraId="32096F46" w14:textId="77777777" w:rsidR="005426D4" w:rsidRPr="00861F6F" w:rsidRDefault="005426D4" w:rsidP="00F6729D">
      <w:pPr>
        <w:spacing w:before="120" w:after="120" w:line="240" w:lineRule="auto"/>
        <w:rPr>
          <w:rFonts w:cs="Arial"/>
        </w:rPr>
      </w:pPr>
      <w:r w:rsidRPr="00861F6F">
        <w:rPr>
          <w:rFonts w:cs="Arial"/>
        </w:rPr>
        <w:t>In Q4/2024, 4,655 new dwellings were launched from 11 projects in Ha Noi. Primary stock reached 5,002 dwellings across 18 projects, reflecting a sevenfold increase QoQ and YoY. Sales surged sharply in Q4/2024, reaching 3,317 dwellings, 10 times higher QoQ and 52 times higher YoY. Quarterly absorption jumped by 18 ppts QoQ to 66%.</w:t>
      </w:r>
    </w:p>
    <w:p w14:paraId="2EFE9BB2" w14:textId="77777777" w:rsidR="005426D4" w:rsidRPr="00861F6F" w:rsidRDefault="005426D4" w:rsidP="00F6729D">
      <w:pPr>
        <w:spacing w:before="120" w:after="120" w:line="240" w:lineRule="auto"/>
        <w:rPr>
          <w:rFonts w:cs="Arial"/>
        </w:rPr>
      </w:pPr>
      <w:r w:rsidRPr="00861F6F">
        <w:rPr>
          <w:rFonts w:cs="Arial"/>
        </w:rPr>
        <w:t>In 2024, new supply in HCMC was limited to 197 units from two projects. Primary stock declined by 2% YoY to 970 dwellings. Properties priced above VND 30 billion/dwelling remained the majority, holding a 74% share. In Q4/2024, sales plummeted by 65% QoQ and 6% YoY. Q4 primary prices increased by 20% QoQ but declined 10% YoY to VND 330 million/m2 LA.</w:t>
      </w:r>
    </w:p>
    <w:p w14:paraId="78A7D3E4" w14:textId="77777777" w:rsidR="005426D4" w:rsidRPr="00861F6F" w:rsidRDefault="005426D4" w:rsidP="00F6729D">
      <w:pPr>
        <w:spacing w:before="120" w:after="120" w:line="240" w:lineRule="auto"/>
        <w:rPr>
          <w:rFonts w:cs="Arial"/>
        </w:rPr>
      </w:pPr>
      <w:r w:rsidRPr="00861F6F">
        <w:rPr>
          <w:rFonts w:cs="Arial"/>
        </w:rPr>
        <w:lastRenderedPageBreak/>
        <w:t>High-end products will continue to dominate HCMC due to land constraints and rising input costs, while affordable supply expands in nearby provinces, supported by improved infrastructure.</w:t>
      </w:r>
    </w:p>
    <w:p w14:paraId="5978BA50" w14:textId="77777777" w:rsidR="005426D4" w:rsidRDefault="005426D4" w:rsidP="00F6729D">
      <w:pPr>
        <w:spacing w:before="120" w:after="120" w:line="240" w:lineRule="auto"/>
        <w:rPr>
          <w:rFonts w:cs="Arial"/>
        </w:rPr>
      </w:pPr>
      <w:r w:rsidRPr="00861F6F">
        <w:rPr>
          <w:rFonts w:cs="Arial"/>
        </w:rPr>
        <w:t>In 2025, over 700 dwellings will launch, with 55% from existing project phases. Products priced above VND 20 billion will make up 70%.</w:t>
      </w:r>
    </w:p>
    <w:p w14:paraId="796526A9" w14:textId="77777777" w:rsidR="00F87151" w:rsidRPr="00861F6F" w:rsidRDefault="00F87151" w:rsidP="00F6729D">
      <w:pPr>
        <w:spacing w:before="120" w:after="120" w:line="240" w:lineRule="auto"/>
        <w:rPr>
          <w:rFonts w:cs="Arial"/>
        </w:rPr>
      </w:pPr>
    </w:p>
    <w:p w14:paraId="079087A0" w14:textId="77777777" w:rsidR="005426D4" w:rsidRPr="00F87151" w:rsidRDefault="005426D4" w:rsidP="00F6729D">
      <w:pPr>
        <w:spacing w:before="120" w:after="120" w:line="240" w:lineRule="auto"/>
        <w:rPr>
          <w:rFonts w:cs="Arial"/>
          <w:b/>
          <w:bCs/>
          <w:color w:val="1F4E79" w:themeColor="accent5" w:themeShade="80"/>
        </w:rPr>
      </w:pPr>
      <w:r w:rsidRPr="00F87151">
        <w:rPr>
          <w:rFonts w:cs="Arial"/>
          <w:b/>
          <w:bCs/>
          <w:color w:val="1F4E79" w:themeColor="accent5" w:themeShade="80"/>
        </w:rPr>
        <w:t>Commercial Real Estate</w:t>
      </w:r>
    </w:p>
    <w:p w14:paraId="4EAFC291" w14:textId="77777777" w:rsidR="005426D4" w:rsidRPr="00F87151" w:rsidRDefault="005426D4" w:rsidP="00F6729D">
      <w:pPr>
        <w:spacing w:before="120" w:after="120" w:line="240" w:lineRule="auto"/>
        <w:rPr>
          <w:rFonts w:cs="Arial"/>
          <w:b/>
          <w:bCs/>
          <w:color w:val="1F4E79" w:themeColor="accent5" w:themeShade="80"/>
        </w:rPr>
      </w:pPr>
      <w:r w:rsidRPr="00F87151">
        <w:rPr>
          <w:rFonts w:cs="Arial"/>
          <w:b/>
          <w:bCs/>
          <w:color w:val="1F4E79" w:themeColor="accent5" w:themeShade="80"/>
        </w:rPr>
        <w:t>Office</w:t>
      </w:r>
    </w:p>
    <w:p w14:paraId="47C80C6B" w14:textId="77777777" w:rsidR="005426D4" w:rsidRPr="00861F6F" w:rsidRDefault="005426D4" w:rsidP="00F6729D">
      <w:pPr>
        <w:spacing w:before="120" w:after="120" w:line="240" w:lineRule="auto"/>
        <w:rPr>
          <w:rFonts w:cs="Arial"/>
        </w:rPr>
      </w:pPr>
      <w:r w:rsidRPr="00861F6F">
        <w:rPr>
          <w:rFonts w:cs="Arial"/>
        </w:rPr>
        <w:t>By the end of 2024, Ha Noi’s total office stock reached 2.34 million m2 NLA across 192 projects, marking a 9% QoQ and 10% YoY increase. Meanwhile, in HCMC, 133,000 m2 NLA from 11 new projects was introduced. Non-CBD areas accounted for 65% of new supply, with eight projects reinforcing the shift away from the CBD.</w:t>
      </w:r>
    </w:p>
    <w:p w14:paraId="6091333F" w14:textId="77777777" w:rsidR="005426D4" w:rsidRPr="00861F6F" w:rsidRDefault="005426D4" w:rsidP="00F6729D">
      <w:pPr>
        <w:spacing w:before="120" w:after="120" w:line="240" w:lineRule="auto"/>
        <w:rPr>
          <w:rFonts w:cs="Arial"/>
        </w:rPr>
      </w:pPr>
      <w:r w:rsidRPr="00861F6F">
        <w:rPr>
          <w:rFonts w:cs="Arial"/>
        </w:rPr>
        <w:t>With new supply entering the market, Ha Noi’s occupancy dropped by 5 ppts QoQ and YoY to 82%. Quarterly take-up remained positive across all grades despite the impact of new supply. Grade A has had positive take-up since 2010.</w:t>
      </w:r>
    </w:p>
    <w:p w14:paraId="3D67D194" w14:textId="77777777" w:rsidR="005426D4" w:rsidRPr="00861F6F" w:rsidRDefault="005426D4" w:rsidP="00F6729D">
      <w:pPr>
        <w:spacing w:before="120" w:after="120" w:line="240" w:lineRule="auto"/>
        <w:rPr>
          <w:rFonts w:cs="Arial"/>
        </w:rPr>
      </w:pPr>
      <w:r w:rsidRPr="00861F6F">
        <w:rPr>
          <w:rFonts w:cs="Arial"/>
        </w:rPr>
        <w:t>The office market is more in favour of tenants, with a variety of new supply. Tenants benefit from high-quality projects with more rent-free incentives.</w:t>
      </w:r>
    </w:p>
    <w:p w14:paraId="52DFDE80" w14:textId="77777777" w:rsidR="005426D4" w:rsidRPr="00861F6F" w:rsidRDefault="005426D4" w:rsidP="00F6729D">
      <w:pPr>
        <w:spacing w:before="120" w:after="120" w:line="240" w:lineRule="auto"/>
        <w:rPr>
          <w:rFonts w:cs="Arial"/>
        </w:rPr>
      </w:pPr>
      <w:r w:rsidRPr="00861F6F">
        <w:rPr>
          <w:rFonts w:cs="Arial"/>
        </w:rPr>
        <w:t xml:space="preserve">Office occupancy in HCMC reached 89% in Q4/2024. Average rent has trended upward over the last ten years to reach VND 816,000/m²/month in 2024, with all grades having an average growth of 2-3% p.a. </w:t>
      </w:r>
    </w:p>
    <w:p w14:paraId="7167B621" w14:textId="77777777" w:rsidR="005426D4" w:rsidRPr="00861F6F" w:rsidRDefault="005426D4" w:rsidP="00F6729D">
      <w:pPr>
        <w:spacing w:before="120" w:after="120" w:line="240" w:lineRule="auto"/>
        <w:rPr>
          <w:rFonts w:cs="Arial"/>
        </w:rPr>
      </w:pPr>
      <w:r w:rsidRPr="00861F6F">
        <w:rPr>
          <w:rFonts w:cs="Arial"/>
        </w:rPr>
        <w:t>ICT tenants and healthcare and medicine tenants led office leasing demand in Ha Noi. Similarly, in HCMC, a Savills survey of 2024 deals showed that the ICT sector overtook surpassed finance, insurance, and real estate (FIRE) as the largest occupier.</w:t>
      </w:r>
    </w:p>
    <w:p w14:paraId="32C303D4" w14:textId="77777777" w:rsidR="005426D4" w:rsidRPr="00F87151" w:rsidRDefault="005426D4" w:rsidP="00F6729D">
      <w:pPr>
        <w:spacing w:before="120" w:after="120" w:line="240" w:lineRule="auto"/>
        <w:rPr>
          <w:rFonts w:cs="Arial"/>
          <w:b/>
          <w:bCs/>
          <w:color w:val="1F4E79" w:themeColor="accent5" w:themeShade="80"/>
        </w:rPr>
      </w:pPr>
      <w:r w:rsidRPr="00F87151">
        <w:rPr>
          <w:rFonts w:cs="Arial"/>
          <w:b/>
          <w:bCs/>
          <w:color w:val="1F4E79" w:themeColor="accent5" w:themeShade="80"/>
        </w:rPr>
        <w:t>Retail</w:t>
      </w:r>
    </w:p>
    <w:p w14:paraId="7E76AEF5" w14:textId="77777777" w:rsidR="005426D4" w:rsidRPr="00861F6F" w:rsidRDefault="005426D4" w:rsidP="00F6729D">
      <w:pPr>
        <w:spacing w:before="120" w:after="120" w:line="240" w:lineRule="auto"/>
        <w:rPr>
          <w:rFonts w:cs="Arial"/>
        </w:rPr>
      </w:pPr>
      <w:r w:rsidRPr="00861F6F">
        <w:rPr>
          <w:rFonts w:cs="Arial"/>
        </w:rPr>
        <w:t>In Ha Noi, stock was stable quarter-on-quarter (QoQ) and rose by 2% year-on-year (YoY) with three new retail podiums: Heritage West Lake, Taisei Square, and Grand Terra.</w:t>
      </w:r>
    </w:p>
    <w:p w14:paraId="2A22F021" w14:textId="77777777" w:rsidR="005426D4" w:rsidRPr="00861F6F" w:rsidRDefault="005426D4" w:rsidP="00F6729D">
      <w:pPr>
        <w:spacing w:before="120" w:after="120" w:line="240" w:lineRule="auto"/>
        <w:rPr>
          <w:rFonts w:cs="Arial"/>
        </w:rPr>
      </w:pPr>
      <w:r w:rsidRPr="00861F6F">
        <w:rPr>
          <w:rFonts w:cs="Arial"/>
        </w:rPr>
        <w:t>Gross ground floor rents increased by 2% QoQ and 5% YoY. In the CBD, rents surged by 33% QoQ and 40% YoY, reaching VND 4.5 million/m2/month. Occupancy remained stable QoQ but declined by 3 percentage points (ppts) YoY to 85%.</w:t>
      </w:r>
    </w:p>
    <w:p w14:paraId="1962F709" w14:textId="77777777" w:rsidR="005426D4" w:rsidRPr="00861F6F" w:rsidRDefault="005426D4" w:rsidP="00F6729D">
      <w:pPr>
        <w:spacing w:before="120" w:after="120" w:line="240" w:lineRule="auto"/>
        <w:rPr>
          <w:rFonts w:cs="Arial"/>
        </w:rPr>
      </w:pPr>
      <w:r w:rsidRPr="00861F6F">
        <w:rPr>
          <w:rFonts w:cs="Arial"/>
        </w:rPr>
        <w:t>By the end of 2025, the market is set to expand with 140,700 m² of new retail supply from four shopping centres and three retail podiums. Between 2026 and 2027, an additional 174,100 m2 NLA is expected from seven projects.</w:t>
      </w:r>
    </w:p>
    <w:p w14:paraId="04ABCDF8" w14:textId="77777777" w:rsidR="005426D4" w:rsidRPr="00861F6F" w:rsidRDefault="005426D4" w:rsidP="00F6729D">
      <w:pPr>
        <w:spacing w:before="120" w:after="120" w:line="240" w:lineRule="auto"/>
        <w:rPr>
          <w:rFonts w:cs="Arial"/>
        </w:rPr>
      </w:pPr>
      <w:r w:rsidRPr="00861F6F">
        <w:rPr>
          <w:rFonts w:cs="Arial"/>
        </w:rPr>
        <w:t>Hoang Nguyet Minh, Senior Director, Commercial Leasing, Savills Ha Noi, commented: “International retailers continued to expand in Ha Noi, with luxury retail space remaining in high demand due to scarce suitable supply.”</w:t>
      </w:r>
    </w:p>
    <w:p w14:paraId="4E095153" w14:textId="77777777" w:rsidR="005426D4" w:rsidRPr="00861F6F" w:rsidRDefault="005426D4" w:rsidP="00F6729D">
      <w:pPr>
        <w:spacing w:before="120" w:after="120" w:line="240" w:lineRule="auto"/>
        <w:rPr>
          <w:rFonts w:cs="Arial"/>
        </w:rPr>
      </w:pPr>
      <w:r w:rsidRPr="00861F6F">
        <w:rPr>
          <w:rFonts w:cs="Arial"/>
        </w:rPr>
        <w:t>As of Q4/2024, HCMC’s total stock grew 1% quarter-on</w:t>
      </w:r>
      <w:r>
        <w:rPr>
          <w:rFonts w:cs="Arial"/>
        </w:rPr>
        <w:t>-</w:t>
      </w:r>
      <w:r w:rsidRPr="00861F6F">
        <w:rPr>
          <w:rFonts w:cs="Arial"/>
        </w:rPr>
        <w:t>quarter (QoQ) and 6% YoY to 1.6 million m2 NLA.</w:t>
      </w:r>
      <w:r w:rsidRPr="00861F6F">
        <w:t xml:space="preserve"> </w:t>
      </w:r>
      <w:r w:rsidRPr="00861F6F">
        <w:rPr>
          <w:rFonts w:cs="Arial"/>
        </w:rPr>
        <w:t xml:space="preserve">New supply was concentrated in non-CBD areas, supported by larger land banks and expanding urban developments. A Savills survey nearly of 600 leasing deals in </w:t>
      </w:r>
      <w:r w:rsidRPr="00861F6F">
        <w:rPr>
          <w:rFonts w:cs="Arial"/>
        </w:rPr>
        <w:lastRenderedPageBreak/>
        <w:t>2024 indicated that expansion made up 88% of leased space, while new market entries accounted for 12%. F&amp;B tenants led activity, securing nearly one-third of total space, followed by fashion at 24% and entertainment at 17%.</w:t>
      </w:r>
    </w:p>
    <w:p w14:paraId="5681B9C3" w14:textId="77777777" w:rsidR="005426D4" w:rsidRPr="00861F6F" w:rsidRDefault="005426D4" w:rsidP="00F6729D">
      <w:pPr>
        <w:spacing w:before="120" w:after="120" w:line="240" w:lineRule="auto"/>
        <w:rPr>
          <w:rFonts w:cs="Arial"/>
        </w:rPr>
      </w:pPr>
      <w:r w:rsidRPr="00861F6F">
        <w:rPr>
          <w:rFonts w:cs="Arial"/>
        </w:rPr>
        <w:t>Average ground floor rent was VND 1.4 million/m2/month, showing YoY increases across all areas. Escalation policies and high rentals at new and CBD properties contributed to growth.</w:t>
      </w:r>
    </w:p>
    <w:p w14:paraId="49C05B29" w14:textId="77777777" w:rsidR="005426D4" w:rsidRPr="00861F6F" w:rsidRDefault="005426D4" w:rsidP="00F6729D">
      <w:pPr>
        <w:spacing w:before="120" w:after="120" w:line="240" w:lineRule="auto"/>
        <w:rPr>
          <w:rFonts w:cs="Arial"/>
        </w:rPr>
      </w:pPr>
      <w:r w:rsidRPr="00861F6F">
        <w:rPr>
          <w:rFonts w:cs="Arial"/>
        </w:rPr>
        <w:t>With a dynamic consumer base and an expanding high-net-worth population, HCMC continues to attract foreign brands, particularly in the luxury segment.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3803"/>
      </w:tblGrid>
      <w:tr w:rsidR="005426D4" w:rsidRPr="00861F6F" w14:paraId="14DA06CC" w14:textId="77777777" w:rsidTr="00AC7AB3">
        <w:tc>
          <w:tcPr>
            <w:tcW w:w="3803" w:type="dxa"/>
          </w:tcPr>
          <w:p w14:paraId="73760E41" w14:textId="77777777" w:rsidR="005426D4" w:rsidRPr="00861F6F" w:rsidRDefault="005426D4" w:rsidP="00F6729D">
            <w:pPr>
              <w:spacing w:before="120" w:after="120" w:line="240" w:lineRule="auto"/>
              <w:rPr>
                <w:rFonts w:cs="Arial"/>
                <w:i/>
                <w:iCs/>
              </w:rPr>
            </w:pPr>
            <w:r w:rsidRPr="00861F6F">
              <w:rPr>
                <w:rFonts w:cs="Arial"/>
                <w:i/>
                <w:iCs/>
              </w:rPr>
              <w:t>Retail Market Performance in Ha Noi</w:t>
            </w:r>
          </w:p>
        </w:tc>
        <w:tc>
          <w:tcPr>
            <w:tcW w:w="3803" w:type="dxa"/>
          </w:tcPr>
          <w:p w14:paraId="130DD611" w14:textId="77777777" w:rsidR="005426D4" w:rsidRPr="00861F6F" w:rsidRDefault="005426D4" w:rsidP="00F6729D">
            <w:pPr>
              <w:spacing w:before="120" w:after="120" w:line="240" w:lineRule="auto"/>
              <w:rPr>
                <w:rFonts w:cs="Arial"/>
                <w:i/>
                <w:iCs/>
              </w:rPr>
            </w:pPr>
            <w:r w:rsidRPr="00861F6F">
              <w:rPr>
                <w:rFonts w:cs="Arial"/>
                <w:i/>
                <w:iCs/>
              </w:rPr>
              <w:t>Retail Market Performance in HCMC</w:t>
            </w:r>
          </w:p>
        </w:tc>
      </w:tr>
      <w:tr w:rsidR="005426D4" w:rsidRPr="00861F6F" w14:paraId="039CE09A" w14:textId="77777777" w:rsidTr="00AC7AB3">
        <w:trPr>
          <w:trHeight w:val="2012"/>
        </w:trPr>
        <w:tc>
          <w:tcPr>
            <w:tcW w:w="3803" w:type="dxa"/>
          </w:tcPr>
          <w:p w14:paraId="0B437191" w14:textId="77777777" w:rsidR="005426D4" w:rsidRPr="00861F6F" w:rsidRDefault="005426D4" w:rsidP="00F6729D">
            <w:pPr>
              <w:spacing w:before="120" w:after="120" w:line="240" w:lineRule="auto"/>
              <w:rPr>
                <w:rFonts w:cs="Arial"/>
              </w:rPr>
            </w:pPr>
            <w:r w:rsidRPr="00861F6F">
              <w:rPr>
                <w:noProof/>
              </w:rPr>
              <w:drawing>
                <wp:inline distT="0" distB="0" distL="0" distR="0" wp14:anchorId="388338E4" wp14:editId="1D2A4F08">
                  <wp:extent cx="2069963" cy="1068044"/>
                  <wp:effectExtent l="0" t="0" r="9525" b="0"/>
                  <wp:docPr id="1562133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9963" cy="1068044"/>
                          </a:xfrm>
                          <a:prstGeom prst="rect">
                            <a:avLst/>
                          </a:prstGeom>
                        </pic:spPr>
                      </pic:pic>
                    </a:graphicData>
                  </a:graphic>
                </wp:inline>
              </w:drawing>
            </w:r>
          </w:p>
        </w:tc>
        <w:tc>
          <w:tcPr>
            <w:tcW w:w="3803" w:type="dxa"/>
          </w:tcPr>
          <w:p w14:paraId="356876A8" w14:textId="77777777" w:rsidR="005426D4" w:rsidRPr="00861F6F" w:rsidRDefault="005426D4" w:rsidP="00F6729D">
            <w:pPr>
              <w:spacing w:before="120" w:after="120" w:line="240" w:lineRule="auto"/>
              <w:rPr>
                <w:rFonts w:cs="Arial"/>
              </w:rPr>
            </w:pPr>
            <w:r w:rsidRPr="00861F6F">
              <w:rPr>
                <w:rFonts w:cs="Arial"/>
                <w:noProof/>
              </w:rPr>
              <w:drawing>
                <wp:inline distT="0" distB="0" distL="0" distR="0" wp14:anchorId="7B26B554" wp14:editId="1707460A">
                  <wp:extent cx="2029475" cy="1109009"/>
                  <wp:effectExtent l="0" t="0" r="8890" b="0"/>
                  <wp:docPr id="602169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69406" name=""/>
                          <pic:cNvPicPr/>
                        </pic:nvPicPr>
                        <pic:blipFill>
                          <a:blip r:embed="rId13"/>
                          <a:stretch>
                            <a:fillRect/>
                          </a:stretch>
                        </pic:blipFill>
                        <pic:spPr>
                          <a:xfrm>
                            <a:off x="0" y="0"/>
                            <a:ext cx="2040004" cy="1114763"/>
                          </a:xfrm>
                          <a:prstGeom prst="rect">
                            <a:avLst/>
                          </a:prstGeom>
                        </pic:spPr>
                      </pic:pic>
                    </a:graphicData>
                  </a:graphic>
                </wp:inline>
              </w:drawing>
            </w:r>
          </w:p>
        </w:tc>
      </w:tr>
    </w:tbl>
    <w:p w14:paraId="3461380E" w14:textId="77777777" w:rsidR="005426D4" w:rsidRPr="00D85DAE" w:rsidRDefault="005426D4" w:rsidP="00F6729D">
      <w:pPr>
        <w:spacing w:before="120" w:after="120" w:line="240" w:lineRule="auto"/>
        <w:rPr>
          <w:rFonts w:cs="Arial"/>
          <w:b/>
          <w:bCs/>
          <w:color w:val="1F4E79" w:themeColor="accent5" w:themeShade="80"/>
        </w:rPr>
      </w:pPr>
      <w:r w:rsidRPr="00D85DAE">
        <w:rPr>
          <w:rFonts w:cs="Arial"/>
          <w:b/>
          <w:bCs/>
          <w:color w:val="1F4E79" w:themeColor="accent5" w:themeShade="80"/>
        </w:rPr>
        <w:t>Hotel</w:t>
      </w:r>
    </w:p>
    <w:p w14:paraId="10B04F33" w14:textId="77777777" w:rsidR="005426D4" w:rsidRPr="00861F6F" w:rsidRDefault="005426D4" w:rsidP="00F6729D">
      <w:pPr>
        <w:spacing w:before="120" w:after="120" w:line="240" w:lineRule="auto"/>
        <w:rPr>
          <w:rFonts w:cs="Arial"/>
        </w:rPr>
      </w:pPr>
      <w:r w:rsidRPr="00861F6F">
        <w:rPr>
          <w:rFonts w:cs="Arial"/>
        </w:rPr>
        <w:t>The hotel sector is recovering, supported by robust tourism demand.</w:t>
      </w:r>
    </w:p>
    <w:p w14:paraId="56DB1066" w14:textId="77777777" w:rsidR="005426D4" w:rsidRPr="00861F6F" w:rsidRDefault="005426D4" w:rsidP="00F6729D">
      <w:pPr>
        <w:spacing w:before="120" w:after="120" w:line="240" w:lineRule="auto"/>
        <w:rPr>
          <w:rFonts w:cs="Arial"/>
        </w:rPr>
      </w:pPr>
      <w:r w:rsidRPr="00861F6F">
        <w:rPr>
          <w:rFonts w:cs="Arial"/>
        </w:rPr>
        <w:t>Ha Noi’s occupancy improved in Q4/2024, reaching 71%, up 3 ppts QoQ and 7 ppts YoY. The average room rate rose by 1% QoQ but fell by 6% YoY. Future supply is set to reshape the market, with 68 projects expected to deliver 12,065 rooms from 2025 onwards. Notable upcoming brands include Hilton, Fusion, Accor, and Four Seasons.</w:t>
      </w:r>
    </w:p>
    <w:p w14:paraId="2D10EDBA" w14:textId="77777777" w:rsidR="005426D4" w:rsidRPr="00861F6F" w:rsidRDefault="005426D4" w:rsidP="00F6729D">
      <w:pPr>
        <w:spacing w:before="120" w:after="120" w:line="240" w:lineRule="auto"/>
        <w:rPr>
          <w:rFonts w:cs="Arial"/>
        </w:rPr>
      </w:pPr>
      <w:r w:rsidRPr="00861F6F">
        <w:rPr>
          <w:rFonts w:cs="Arial"/>
        </w:rPr>
        <w:t>In HCMC, all hotel grades recorded QoQ and YoY improvements, with occupancy rising 10 ppts QoQ and 4 ppts YoY to 71%. ARR increased by 10% QoQ and 6% YoY to VND 2.1 million/room/night.</w:t>
      </w:r>
    </w:p>
    <w:p w14:paraId="7D7CB5C9" w14:textId="77777777" w:rsidR="005426D4" w:rsidRPr="00861F6F" w:rsidRDefault="005426D4" w:rsidP="00F6729D">
      <w:pPr>
        <w:spacing w:before="120" w:after="120" w:line="240" w:lineRule="auto"/>
        <w:rPr>
          <w:rFonts w:eastAsia="Arial" w:cs="Arial"/>
        </w:rPr>
      </w:pPr>
      <w:r w:rsidRPr="00861F6F">
        <w:rPr>
          <w:rFonts w:cs="Arial"/>
        </w:rPr>
        <w:t xml:space="preserve">According to </w:t>
      </w:r>
      <w:r w:rsidRPr="00861F6F">
        <w:rPr>
          <w:rFonts w:eastAsia="Arial" w:cs="Arial"/>
        </w:rPr>
        <w:t>Neil McGregor, Managing Director, Savills Viet Nam: “HCMC is expected to achieve full recovery by 2025, driven by the strong return of international visitors, especially from its key source markets.”</w:t>
      </w:r>
    </w:p>
    <w:p w14:paraId="3456C938" w14:textId="77777777" w:rsidR="005426D4" w:rsidRPr="00D85DAE" w:rsidRDefault="005426D4" w:rsidP="00F6729D">
      <w:pPr>
        <w:spacing w:before="120" w:after="120" w:line="240" w:lineRule="auto"/>
        <w:rPr>
          <w:rFonts w:cs="Arial"/>
          <w:b/>
          <w:bCs/>
          <w:color w:val="1F4E79" w:themeColor="accent5" w:themeShade="80"/>
        </w:rPr>
      </w:pPr>
      <w:r w:rsidRPr="00D85DAE">
        <w:rPr>
          <w:rFonts w:cs="Arial"/>
          <w:b/>
          <w:bCs/>
          <w:color w:val="1F4E79" w:themeColor="accent5" w:themeShade="80"/>
        </w:rPr>
        <w:t>Serviced apartment</w:t>
      </w:r>
    </w:p>
    <w:p w14:paraId="00724416" w14:textId="77777777" w:rsidR="005426D4" w:rsidRPr="00861F6F" w:rsidRDefault="005426D4" w:rsidP="00F6729D">
      <w:pPr>
        <w:spacing w:before="120" w:after="120" w:line="240" w:lineRule="auto"/>
        <w:rPr>
          <w:rFonts w:cs="Arial"/>
        </w:rPr>
      </w:pPr>
      <w:r w:rsidRPr="00861F6F">
        <w:rPr>
          <w:rFonts w:cs="Arial"/>
        </w:rPr>
        <w:t>In 2024, Viet Nam attracted total registered foreign direct investment (FDI) of US$38.2 billion with 3,375 newly registered projects. Implemented FDI capital stood at US$25.4 billion, marking a 9% YoY increase and the highest level recorded to date.</w:t>
      </w:r>
    </w:p>
    <w:p w14:paraId="3AAAB232" w14:textId="77777777" w:rsidR="005426D4" w:rsidRPr="00861F6F" w:rsidRDefault="005426D4" w:rsidP="00F6729D">
      <w:pPr>
        <w:spacing w:before="120" w:after="120" w:line="240" w:lineRule="auto"/>
        <w:rPr>
          <w:rFonts w:cs="Arial"/>
        </w:rPr>
      </w:pPr>
      <w:r w:rsidRPr="00861F6F">
        <w:rPr>
          <w:rFonts w:cs="Arial"/>
        </w:rPr>
        <w:t>Matthew Powell, Director, Savills Ha Noi, stated: “The expansion and development of industrial parks in Ha Noi, coupled with strong FDI inflows, are driving significant demand for serviced apartments.” Total stock reached 6,246 units across 64 projects, occupancy improved by 2 ppts QoQ and YoY to 84%. Average rentals rose by 1% QoQ and 2% YoY, with rents in Grade C being the only segment to decrease.</w:t>
      </w:r>
    </w:p>
    <w:p w14:paraId="4182F677" w14:textId="77777777" w:rsidR="005426D4" w:rsidRPr="00861F6F" w:rsidRDefault="005426D4" w:rsidP="00F6729D">
      <w:pPr>
        <w:spacing w:before="120" w:after="120" w:line="240" w:lineRule="auto"/>
        <w:rPr>
          <w:rFonts w:cs="Arial"/>
        </w:rPr>
      </w:pPr>
      <w:r w:rsidRPr="00861F6F">
        <w:rPr>
          <w:rFonts w:cs="Arial"/>
        </w:rPr>
        <w:lastRenderedPageBreak/>
        <w:t xml:space="preserve">Branded operators will dominate the market, accounting for 87% of the future supply. Notable brands entering the market include The Ascott, Lotte Group, </w:t>
      </w:r>
      <w:proofErr w:type="spellStart"/>
      <w:r w:rsidRPr="00861F6F">
        <w:rPr>
          <w:rFonts w:cs="Arial"/>
        </w:rPr>
        <w:t>Parkroyal</w:t>
      </w:r>
      <w:proofErr w:type="spellEnd"/>
      <w:r w:rsidRPr="00861F6F">
        <w:rPr>
          <w:rFonts w:cs="Arial"/>
        </w:rPr>
        <w:t xml:space="preserve"> Serviced Suites Ha Noi, Shilla Hotels &amp; Resorts, Hilton, and Hyatt.  </w:t>
      </w:r>
    </w:p>
    <w:p w14:paraId="5836116A" w14:textId="77777777" w:rsidR="005426D4" w:rsidRPr="00861F6F" w:rsidRDefault="005426D4" w:rsidP="00F6729D">
      <w:pPr>
        <w:spacing w:before="120" w:after="120" w:line="240" w:lineRule="auto"/>
        <w:rPr>
          <w:rFonts w:cs="Arial"/>
        </w:rPr>
      </w:pPr>
      <w:r w:rsidRPr="00861F6F">
        <w:rPr>
          <w:rFonts w:cs="Arial"/>
        </w:rPr>
        <w:t>In HCMC, Q4/2024’s serviced apartment stock declined by 3% QoQ but remained steady YoY at over 8,000 units.</w:t>
      </w:r>
      <w:r w:rsidRPr="00861F6F">
        <w:t xml:space="preserve"> </w:t>
      </w:r>
      <w:r w:rsidRPr="00861F6F">
        <w:rPr>
          <w:rFonts w:cs="Arial"/>
        </w:rPr>
        <w:t>In Q4, rents increased by 2% QoQ and YoY to VND 522,000/m2/month. In addition to rent escalation policies, high year-end demand boosted landlord confidence. Occupancy climbed by 5 ppts QoQ and 1 ppt YoY to 82%, supported by demand from Viet Kieu (overseas Vietnamese), foreign visitors, and business travellers.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3803"/>
      </w:tblGrid>
      <w:tr w:rsidR="005426D4" w:rsidRPr="00861F6F" w14:paraId="2691B8B7" w14:textId="77777777" w:rsidTr="00AC7AB3">
        <w:tc>
          <w:tcPr>
            <w:tcW w:w="3803" w:type="dxa"/>
          </w:tcPr>
          <w:p w14:paraId="2D46F5B6" w14:textId="77777777" w:rsidR="005426D4" w:rsidRPr="00861F6F" w:rsidRDefault="005426D4" w:rsidP="00F6729D">
            <w:pPr>
              <w:spacing w:before="120" w:after="120" w:line="240" w:lineRule="auto"/>
              <w:rPr>
                <w:rFonts w:cs="Arial"/>
                <w:i/>
                <w:iCs/>
              </w:rPr>
            </w:pPr>
            <w:r w:rsidRPr="00861F6F">
              <w:rPr>
                <w:rFonts w:cs="Arial"/>
                <w:i/>
                <w:iCs/>
              </w:rPr>
              <w:t>Serviced Apartment Market Performance in Ha Noi</w:t>
            </w:r>
          </w:p>
        </w:tc>
        <w:tc>
          <w:tcPr>
            <w:tcW w:w="3803" w:type="dxa"/>
          </w:tcPr>
          <w:p w14:paraId="164D17AB" w14:textId="77777777" w:rsidR="005426D4" w:rsidRPr="00861F6F" w:rsidRDefault="005426D4" w:rsidP="00F6729D">
            <w:pPr>
              <w:spacing w:before="120" w:after="120" w:line="240" w:lineRule="auto"/>
              <w:rPr>
                <w:rFonts w:cs="Arial"/>
                <w:i/>
                <w:iCs/>
              </w:rPr>
            </w:pPr>
            <w:r w:rsidRPr="00861F6F">
              <w:rPr>
                <w:rFonts w:cs="Arial"/>
                <w:i/>
                <w:iCs/>
              </w:rPr>
              <w:t>Serviced Apartment Market Performance in HCMC</w:t>
            </w:r>
          </w:p>
        </w:tc>
      </w:tr>
      <w:tr w:rsidR="005426D4" w:rsidRPr="00861F6F" w14:paraId="38C677F6" w14:textId="77777777" w:rsidTr="00AC7AB3">
        <w:tc>
          <w:tcPr>
            <w:tcW w:w="3803" w:type="dxa"/>
          </w:tcPr>
          <w:p w14:paraId="3F6803CC" w14:textId="77777777" w:rsidR="005426D4" w:rsidRPr="00861F6F" w:rsidRDefault="005426D4" w:rsidP="00F6729D">
            <w:pPr>
              <w:spacing w:before="120" w:after="120" w:line="240" w:lineRule="auto"/>
              <w:rPr>
                <w:rFonts w:cs="Arial"/>
              </w:rPr>
            </w:pPr>
            <w:r w:rsidRPr="00861F6F">
              <w:rPr>
                <w:rFonts w:cs="Arial"/>
                <w:noProof/>
              </w:rPr>
              <w:drawing>
                <wp:inline distT="0" distB="0" distL="0" distR="0" wp14:anchorId="0D169E1D" wp14:editId="5A58876E">
                  <wp:extent cx="2307265" cy="1334511"/>
                  <wp:effectExtent l="0" t="0" r="0" b="0"/>
                  <wp:docPr id="1479165805" name="Picture 1" descr="A graph of a sales re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65805" name="Picture 1" descr="A graph of a sales report&#10;&#10;Description automatically generated with medium confidence"/>
                          <pic:cNvPicPr/>
                        </pic:nvPicPr>
                        <pic:blipFill>
                          <a:blip r:embed="rId14"/>
                          <a:stretch>
                            <a:fillRect/>
                          </a:stretch>
                        </pic:blipFill>
                        <pic:spPr>
                          <a:xfrm>
                            <a:off x="0" y="0"/>
                            <a:ext cx="2318503" cy="1341011"/>
                          </a:xfrm>
                          <a:prstGeom prst="rect">
                            <a:avLst/>
                          </a:prstGeom>
                        </pic:spPr>
                      </pic:pic>
                    </a:graphicData>
                  </a:graphic>
                </wp:inline>
              </w:drawing>
            </w:r>
          </w:p>
        </w:tc>
        <w:tc>
          <w:tcPr>
            <w:tcW w:w="3803" w:type="dxa"/>
          </w:tcPr>
          <w:p w14:paraId="14666F3F" w14:textId="77777777" w:rsidR="005426D4" w:rsidRPr="00861F6F" w:rsidRDefault="005426D4" w:rsidP="00F6729D">
            <w:pPr>
              <w:spacing w:before="120" w:after="120" w:line="240" w:lineRule="auto"/>
              <w:rPr>
                <w:rFonts w:cs="Arial"/>
              </w:rPr>
            </w:pPr>
            <w:r w:rsidRPr="00861F6F">
              <w:rPr>
                <w:rFonts w:cs="Arial"/>
                <w:noProof/>
              </w:rPr>
              <w:drawing>
                <wp:inline distT="0" distB="0" distL="0" distR="0" wp14:anchorId="566E2C3B" wp14:editId="5BA3B909">
                  <wp:extent cx="2092650" cy="1279003"/>
                  <wp:effectExtent l="0" t="0" r="3175" b="0"/>
                  <wp:docPr id="1510825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25200" name=""/>
                          <pic:cNvPicPr/>
                        </pic:nvPicPr>
                        <pic:blipFill>
                          <a:blip r:embed="rId15"/>
                          <a:stretch>
                            <a:fillRect/>
                          </a:stretch>
                        </pic:blipFill>
                        <pic:spPr>
                          <a:xfrm>
                            <a:off x="0" y="0"/>
                            <a:ext cx="2104099" cy="1286000"/>
                          </a:xfrm>
                          <a:prstGeom prst="rect">
                            <a:avLst/>
                          </a:prstGeom>
                        </pic:spPr>
                      </pic:pic>
                    </a:graphicData>
                  </a:graphic>
                </wp:inline>
              </w:drawing>
            </w:r>
          </w:p>
        </w:tc>
      </w:tr>
    </w:tbl>
    <w:p w14:paraId="5757BA0A" w14:textId="58205C31" w:rsidR="005426D4" w:rsidRPr="00861F6F" w:rsidRDefault="005426D4" w:rsidP="00F6729D">
      <w:pPr>
        <w:spacing w:before="120" w:after="120" w:line="240" w:lineRule="auto"/>
        <w:rPr>
          <w:rFonts w:cs="Arial"/>
        </w:rPr>
      </w:pPr>
      <w:r w:rsidRPr="00861F6F">
        <w:rPr>
          <w:rFonts w:cs="Arial"/>
        </w:rPr>
        <w:t xml:space="preserve">The real estate market performance in Q4/2024 and throughout the year covered residential, commercial, and hospitality sectors, reflecting the industry's transformation in Viet Nam. This also indicates the potential for a more positive market outlook in 2025. </w:t>
      </w:r>
    </w:p>
    <w:p w14:paraId="5B88E793" w14:textId="77777777" w:rsidR="005426D4" w:rsidRPr="00861F6F" w:rsidRDefault="005426D4" w:rsidP="00F6729D">
      <w:pPr>
        <w:spacing w:before="120" w:after="120" w:line="240" w:lineRule="auto"/>
        <w:rPr>
          <w:rFonts w:cs="Arial"/>
        </w:rPr>
      </w:pPr>
    </w:p>
    <w:p w14:paraId="7DE6B995" w14:textId="5381C41D" w:rsidR="0088512F" w:rsidRPr="002F3DB0" w:rsidRDefault="00AB2B30" w:rsidP="00F6729D">
      <w:pPr>
        <w:spacing w:before="120" w:after="120" w:line="240" w:lineRule="auto"/>
        <w:jc w:val="center"/>
        <w:textAlignment w:val="baseline"/>
        <w:rPr>
          <w:rFonts w:cs="Arial"/>
          <w:color w:val="000000"/>
          <w:lang w:val="vi-VN" w:eastAsia="zh-CN" w:bidi="th-TH"/>
        </w:rPr>
      </w:pPr>
      <w:r w:rsidRPr="002F3DB0">
        <w:rPr>
          <w:rFonts w:cs="Arial"/>
          <w:i/>
          <w:iCs/>
          <w:color w:val="000000"/>
          <w:lang w:val="vi-VN" w:eastAsia="zh-CN" w:bidi="th-TH"/>
        </w:rPr>
        <w:t>-</w:t>
      </w:r>
      <w:r w:rsidR="00ED66D8" w:rsidRPr="002F3DB0">
        <w:rPr>
          <w:rFonts w:cs="Arial"/>
          <w:i/>
          <w:iCs/>
          <w:color w:val="000000"/>
          <w:lang w:val="en-US" w:eastAsia="zh-CN" w:bidi="th-TH"/>
        </w:rPr>
        <w:t>End</w:t>
      </w:r>
      <w:r w:rsidRPr="002F3DB0">
        <w:rPr>
          <w:rFonts w:cs="Arial"/>
          <w:i/>
          <w:iCs/>
          <w:color w:val="000000"/>
          <w:lang w:val="vi-VN" w:eastAsia="zh-CN" w:bidi="th-TH"/>
        </w:rPr>
        <w:t>-</w:t>
      </w:r>
    </w:p>
    <w:p w14:paraId="54A4AEDA" w14:textId="77777777" w:rsidR="005A2D06" w:rsidRPr="002F3DB0" w:rsidRDefault="005A2D06" w:rsidP="00F6729D">
      <w:pPr>
        <w:spacing w:before="120" w:after="120" w:line="240" w:lineRule="auto"/>
        <w:textAlignment w:val="baseline"/>
        <w:rPr>
          <w:rFonts w:cs="Arial"/>
          <w:color w:val="000000"/>
          <w:lang w:val="vi-VN" w:eastAsia="zh-CN" w:bidi="th-TH"/>
        </w:rPr>
      </w:pPr>
    </w:p>
    <w:p w14:paraId="5860AB81" w14:textId="0B9160D7" w:rsidR="00AB2B30" w:rsidRPr="00D85DAE" w:rsidRDefault="00D85DAE" w:rsidP="00F6729D">
      <w:pPr>
        <w:spacing w:before="120" w:after="120" w:line="240" w:lineRule="auto"/>
        <w:textAlignment w:val="baseline"/>
        <w:rPr>
          <w:rFonts w:cs="Arial"/>
          <w:b/>
          <w:bCs/>
          <w:i/>
          <w:iCs/>
          <w:color w:val="000000"/>
          <w:lang w:val="en-US" w:eastAsia="zh-CN" w:bidi="th-TH"/>
        </w:rPr>
      </w:pPr>
      <w:r>
        <w:rPr>
          <w:rFonts w:cs="Arial"/>
          <w:b/>
          <w:bCs/>
          <w:i/>
          <w:iCs/>
          <w:color w:val="000000"/>
          <w:lang w:val="en-US" w:eastAsia="zh-CN" w:bidi="th-TH"/>
        </w:rPr>
        <w:t xml:space="preserve">Any inquiries, please kindly contact: </w:t>
      </w:r>
    </w:p>
    <w:tbl>
      <w:tblPr>
        <w:tblW w:w="70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3184"/>
        <w:gridCol w:w="154"/>
      </w:tblGrid>
      <w:tr w:rsidR="001F5C33" w:rsidRPr="002F3DB0" w14:paraId="520B7FF7" w14:textId="77777777" w:rsidTr="00F70DC9">
        <w:trPr>
          <w:trHeight w:val="2465"/>
        </w:trPr>
        <w:tc>
          <w:tcPr>
            <w:tcW w:w="3690" w:type="dxa"/>
            <w:tcBorders>
              <w:top w:val="nil"/>
              <w:left w:val="nil"/>
              <w:bottom w:val="nil"/>
              <w:right w:val="nil"/>
            </w:tcBorders>
            <w:shd w:val="clear" w:color="auto" w:fill="auto"/>
            <w:hideMark/>
          </w:tcPr>
          <w:p w14:paraId="3B74A7D1" w14:textId="7D4F8E36" w:rsidR="001F5C33" w:rsidRPr="0065179D" w:rsidRDefault="0065179D" w:rsidP="00F6729D">
            <w:pPr>
              <w:spacing w:before="120" w:after="120" w:line="240" w:lineRule="auto"/>
              <w:textAlignment w:val="baseline"/>
              <w:rPr>
                <w:rFonts w:cs="Arial"/>
                <w:lang w:val="en-US" w:eastAsia="zh-CN" w:bidi="th-TH"/>
              </w:rPr>
            </w:pPr>
            <w:r>
              <w:rPr>
                <w:rFonts w:cs="Arial"/>
                <w:b/>
                <w:bCs/>
                <w:color w:val="000000"/>
                <w:lang w:val="en-US" w:eastAsia="zh-CN" w:bidi="th-TH"/>
              </w:rPr>
              <w:t>Vương Thị Khánh Nhung</w:t>
            </w:r>
          </w:p>
          <w:p w14:paraId="0556DDD0" w14:textId="02C8F1AC" w:rsidR="001F5C33" w:rsidRPr="002F3DB0" w:rsidRDefault="0065179D" w:rsidP="00F6729D">
            <w:pPr>
              <w:spacing w:before="120" w:after="120" w:line="240" w:lineRule="auto"/>
              <w:textAlignment w:val="baseline"/>
              <w:rPr>
                <w:rFonts w:cs="Arial"/>
                <w:lang w:val="vi-VN" w:eastAsia="zh-CN" w:bidi="th-TH"/>
              </w:rPr>
            </w:pPr>
            <w:proofErr w:type="spellStart"/>
            <w:r>
              <w:rPr>
                <w:rFonts w:cs="Arial"/>
                <w:color w:val="000000"/>
                <w:lang w:val="en-US" w:eastAsia="zh-CN" w:bidi="th-TH"/>
              </w:rPr>
              <w:t>Trưởng</w:t>
            </w:r>
            <w:proofErr w:type="spellEnd"/>
            <w:r>
              <w:rPr>
                <w:rFonts w:cs="Arial"/>
                <w:color w:val="000000"/>
                <w:lang w:val="en-US" w:eastAsia="zh-CN" w:bidi="th-TH"/>
              </w:rPr>
              <w:t xml:space="preserve"> BP</w:t>
            </w:r>
            <w:r w:rsidR="001F5C33" w:rsidRPr="002F3DB0">
              <w:rPr>
                <w:rFonts w:cs="Arial"/>
                <w:color w:val="000000"/>
                <w:lang w:val="vi-VN" w:eastAsia="zh-CN" w:bidi="th-TH"/>
              </w:rPr>
              <w:t xml:space="preserve"> truyền thông</w:t>
            </w:r>
          </w:p>
          <w:p w14:paraId="708822B7" w14:textId="0E0DC6BA" w:rsidR="001F5C33" w:rsidRPr="002F3DB0" w:rsidRDefault="001F5C33" w:rsidP="00F6729D">
            <w:pPr>
              <w:spacing w:before="120" w:after="120" w:line="240" w:lineRule="auto"/>
              <w:textAlignment w:val="baseline"/>
              <w:rPr>
                <w:rFonts w:cs="Arial"/>
                <w:lang w:val="en-US" w:eastAsia="zh-CN" w:bidi="th-TH"/>
              </w:rPr>
            </w:pPr>
            <w:r w:rsidRPr="002F3DB0">
              <w:rPr>
                <w:rFonts w:cs="Arial"/>
                <w:color w:val="000000"/>
                <w:lang w:val="en-US" w:eastAsia="zh-CN" w:bidi="th-TH"/>
              </w:rPr>
              <w:t xml:space="preserve">Savills </w:t>
            </w:r>
            <w:r w:rsidR="00F70DC9">
              <w:rPr>
                <w:rFonts w:cs="Arial"/>
                <w:color w:val="000000"/>
                <w:lang w:val="en-US" w:eastAsia="zh-CN" w:bidi="th-TH"/>
              </w:rPr>
              <w:t>TP.</w:t>
            </w:r>
            <w:r w:rsidR="0065179D">
              <w:rPr>
                <w:rFonts w:cs="Arial"/>
                <w:color w:val="000000"/>
                <w:lang w:val="en-US" w:eastAsia="zh-CN" w:bidi="th-TH"/>
              </w:rPr>
              <w:t>HCM</w:t>
            </w:r>
            <w:r w:rsidRPr="002F3DB0">
              <w:rPr>
                <w:rFonts w:cs="Arial"/>
                <w:color w:val="000000"/>
                <w:lang w:val="en-US" w:eastAsia="zh-CN" w:bidi="th-TH"/>
              </w:rPr>
              <w:t> </w:t>
            </w:r>
          </w:p>
          <w:p w14:paraId="31A8C27D" w14:textId="40DF5AE5" w:rsidR="001F5C33" w:rsidRPr="002F3DB0" w:rsidRDefault="001F5C33" w:rsidP="00F6729D">
            <w:pPr>
              <w:spacing w:before="120" w:after="120" w:line="240" w:lineRule="auto"/>
              <w:textAlignment w:val="baseline"/>
              <w:rPr>
                <w:rFonts w:cs="Arial"/>
                <w:lang w:val="en-US" w:eastAsia="zh-CN" w:bidi="th-TH"/>
              </w:rPr>
            </w:pPr>
            <w:r w:rsidRPr="002F3DB0">
              <w:rPr>
                <w:rFonts w:cs="Arial"/>
                <w:b/>
                <w:bCs/>
                <w:color w:val="000000"/>
                <w:lang w:val="en-US" w:eastAsia="zh-CN" w:bidi="th-TH"/>
              </w:rPr>
              <w:t>T:</w:t>
            </w:r>
            <w:r w:rsidR="000C6BAE" w:rsidRPr="002F3DB0">
              <w:rPr>
                <w:rFonts w:cs="Arial"/>
                <w:b/>
                <w:bCs/>
                <w:color w:val="000000"/>
                <w:lang w:val="en-US" w:eastAsia="zh-CN" w:bidi="th-TH"/>
              </w:rPr>
              <w:t xml:space="preserve"> </w:t>
            </w:r>
            <w:r w:rsidRPr="002F3DB0">
              <w:rPr>
                <w:rFonts w:cs="Arial"/>
                <w:color w:val="000000"/>
                <w:lang w:val="en-US" w:eastAsia="zh-CN" w:bidi="th-TH"/>
              </w:rPr>
              <w:t xml:space="preserve">+84 </w:t>
            </w:r>
            <w:r w:rsidR="00F6729D">
              <w:rPr>
                <w:rFonts w:cs="Arial"/>
                <w:color w:val="000000"/>
                <w:lang w:val="en-US" w:eastAsia="zh-CN" w:bidi="th-TH"/>
              </w:rPr>
              <w:t>909</w:t>
            </w:r>
            <w:r w:rsidRPr="002F3DB0">
              <w:rPr>
                <w:rFonts w:cs="Arial"/>
                <w:color w:val="000000"/>
                <w:lang w:val="en-US" w:eastAsia="zh-CN" w:bidi="th-TH"/>
              </w:rPr>
              <w:t xml:space="preserve"> </w:t>
            </w:r>
            <w:r w:rsidR="00F6729D">
              <w:rPr>
                <w:rFonts w:cs="Arial"/>
                <w:color w:val="000000"/>
                <w:lang w:val="en-US" w:eastAsia="zh-CN" w:bidi="th-TH"/>
              </w:rPr>
              <w:t>130</w:t>
            </w:r>
            <w:r w:rsidRPr="002F3DB0">
              <w:rPr>
                <w:rFonts w:cs="Arial"/>
                <w:color w:val="000000"/>
                <w:lang w:val="en-US" w:eastAsia="zh-CN" w:bidi="th-TH"/>
              </w:rPr>
              <w:t xml:space="preserve"> </w:t>
            </w:r>
            <w:r w:rsidR="00F6729D">
              <w:rPr>
                <w:rFonts w:cs="Arial"/>
                <w:color w:val="000000"/>
                <w:lang w:val="en-US" w:eastAsia="zh-CN" w:bidi="th-TH"/>
              </w:rPr>
              <w:t>205</w:t>
            </w:r>
            <w:r w:rsidRPr="002F3DB0">
              <w:rPr>
                <w:rFonts w:cs="Arial"/>
                <w:color w:val="000000"/>
                <w:lang w:val="en-US" w:eastAsia="zh-CN" w:bidi="th-TH"/>
              </w:rPr>
              <w:t> </w:t>
            </w:r>
          </w:p>
          <w:p w14:paraId="323A0090" w14:textId="6E2C9BDB" w:rsidR="001F5C33" w:rsidRPr="002F3DB0" w:rsidRDefault="001F5C33" w:rsidP="00F6729D">
            <w:pPr>
              <w:spacing w:before="120" w:after="120" w:line="240" w:lineRule="auto"/>
              <w:textAlignment w:val="baseline"/>
              <w:rPr>
                <w:rFonts w:cs="Arial"/>
                <w:lang w:val="en-US" w:eastAsia="zh-CN" w:bidi="th-TH"/>
              </w:rPr>
            </w:pPr>
            <w:r w:rsidRPr="002F3DB0">
              <w:rPr>
                <w:rFonts w:cs="Arial"/>
                <w:b/>
                <w:bCs/>
                <w:color w:val="000000"/>
                <w:lang w:val="en-US" w:eastAsia="zh-CN" w:bidi="th-TH"/>
              </w:rPr>
              <w:t>E</w:t>
            </w:r>
            <w:r w:rsidRPr="002F3DB0">
              <w:rPr>
                <w:rFonts w:cs="Arial"/>
                <w:color w:val="000000"/>
                <w:lang w:val="en-US" w:eastAsia="zh-CN" w:bidi="th-TH"/>
              </w:rPr>
              <w:t>:</w:t>
            </w:r>
            <w:r w:rsidR="000C6BAE" w:rsidRPr="002F3DB0">
              <w:rPr>
                <w:rFonts w:cs="Arial"/>
                <w:color w:val="000000"/>
                <w:lang w:val="en-US" w:eastAsia="zh-CN" w:bidi="th-TH"/>
              </w:rPr>
              <w:t xml:space="preserve"> </w:t>
            </w:r>
            <w:r w:rsidR="00F70DC9">
              <w:rPr>
                <w:rFonts w:cs="Arial"/>
                <w:color w:val="000000"/>
                <w:lang w:val="en-US" w:eastAsia="zh-CN" w:bidi="th-TH"/>
              </w:rPr>
              <w:t>VThiKhanhNhung</w:t>
            </w:r>
            <w:r w:rsidRPr="002F3DB0">
              <w:rPr>
                <w:rFonts w:cs="Arial"/>
                <w:color w:val="000000"/>
                <w:lang w:val="en-US" w:eastAsia="zh-CN" w:bidi="th-TH"/>
              </w:rPr>
              <w:t>@savills.com.vn </w:t>
            </w:r>
          </w:p>
        </w:tc>
        <w:tc>
          <w:tcPr>
            <w:tcW w:w="3184" w:type="dxa"/>
            <w:tcBorders>
              <w:top w:val="nil"/>
              <w:left w:val="nil"/>
              <w:bottom w:val="nil"/>
              <w:right w:val="nil"/>
            </w:tcBorders>
            <w:shd w:val="clear" w:color="auto" w:fill="auto"/>
            <w:hideMark/>
          </w:tcPr>
          <w:p w14:paraId="714E6309" w14:textId="77777777" w:rsidR="0065179D" w:rsidRPr="002F3DB0" w:rsidRDefault="001F5C33" w:rsidP="00F6729D">
            <w:pPr>
              <w:spacing w:before="120" w:after="120" w:line="240" w:lineRule="auto"/>
              <w:textAlignment w:val="baseline"/>
              <w:rPr>
                <w:rFonts w:cs="Arial"/>
                <w:lang w:val="vi-VN" w:eastAsia="zh-CN" w:bidi="th-TH"/>
              </w:rPr>
            </w:pPr>
            <w:r w:rsidRPr="002F3DB0">
              <w:rPr>
                <w:rFonts w:cs="Arial"/>
                <w:color w:val="000000"/>
                <w:lang w:val="en-US" w:eastAsia="zh-CN" w:bidi="th-TH"/>
              </w:rPr>
              <w:t> </w:t>
            </w:r>
            <w:r w:rsidR="0065179D" w:rsidRPr="002F3DB0">
              <w:rPr>
                <w:rFonts w:cs="Arial"/>
                <w:b/>
                <w:bCs/>
                <w:color w:val="000000"/>
                <w:lang w:val="vi-VN" w:eastAsia="zh-CN" w:bidi="th-TH"/>
              </w:rPr>
              <w:t>Nguyễn Minh Thư</w:t>
            </w:r>
          </w:p>
          <w:p w14:paraId="673A369F" w14:textId="77777777" w:rsidR="0065179D" w:rsidRPr="002F3DB0" w:rsidRDefault="0065179D" w:rsidP="00F6729D">
            <w:pPr>
              <w:spacing w:before="120" w:after="120" w:line="240" w:lineRule="auto"/>
              <w:textAlignment w:val="baseline"/>
              <w:rPr>
                <w:rFonts w:cs="Arial"/>
                <w:lang w:val="vi-VN" w:eastAsia="zh-CN" w:bidi="th-TH"/>
              </w:rPr>
            </w:pPr>
            <w:r w:rsidRPr="002F3DB0">
              <w:rPr>
                <w:rFonts w:cs="Arial"/>
                <w:color w:val="000000"/>
                <w:lang w:val="vi-VN" w:eastAsia="zh-CN" w:bidi="th-TH"/>
              </w:rPr>
              <w:t>Phụ trách truyền thông</w:t>
            </w:r>
          </w:p>
          <w:p w14:paraId="3F4E5066" w14:textId="77777777" w:rsidR="0065179D" w:rsidRPr="002F3DB0" w:rsidRDefault="0065179D" w:rsidP="00F6729D">
            <w:pPr>
              <w:spacing w:before="120" w:after="120" w:line="240" w:lineRule="auto"/>
              <w:textAlignment w:val="baseline"/>
              <w:rPr>
                <w:rFonts w:cs="Arial"/>
                <w:lang w:val="en-US" w:eastAsia="zh-CN" w:bidi="th-TH"/>
              </w:rPr>
            </w:pPr>
            <w:r w:rsidRPr="002F3DB0">
              <w:rPr>
                <w:rFonts w:cs="Arial"/>
                <w:color w:val="000000"/>
                <w:lang w:val="en-US" w:eastAsia="zh-CN" w:bidi="th-TH"/>
              </w:rPr>
              <w:t>Savills Hà Nội </w:t>
            </w:r>
          </w:p>
          <w:p w14:paraId="3A6F1C57" w14:textId="77777777" w:rsidR="0065179D" w:rsidRPr="002F3DB0" w:rsidRDefault="0065179D" w:rsidP="00F6729D">
            <w:pPr>
              <w:spacing w:before="120" w:after="120" w:line="240" w:lineRule="auto"/>
              <w:textAlignment w:val="baseline"/>
              <w:rPr>
                <w:rFonts w:cs="Arial"/>
                <w:lang w:val="en-US" w:eastAsia="zh-CN" w:bidi="th-TH"/>
              </w:rPr>
            </w:pPr>
            <w:r w:rsidRPr="002F3DB0">
              <w:rPr>
                <w:rFonts w:cs="Arial"/>
                <w:b/>
                <w:bCs/>
                <w:color w:val="000000"/>
                <w:lang w:val="en-US" w:eastAsia="zh-CN" w:bidi="th-TH"/>
              </w:rPr>
              <w:t xml:space="preserve">T: </w:t>
            </w:r>
            <w:r w:rsidRPr="002F3DB0">
              <w:rPr>
                <w:rFonts w:cs="Arial"/>
                <w:color w:val="000000"/>
                <w:lang w:val="en-US" w:eastAsia="zh-CN" w:bidi="th-TH"/>
              </w:rPr>
              <w:t>+84 974 701 995 </w:t>
            </w:r>
          </w:p>
          <w:p w14:paraId="1DCA437C" w14:textId="539F13CA" w:rsidR="001F5C33" w:rsidRPr="002F3DB0" w:rsidRDefault="0065179D" w:rsidP="00F6729D">
            <w:pPr>
              <w:spacing w:before="120" w:after="120" w:line="240" w:lineRule="auto"/>
              <w:textAlignment w:val="baseline"/>
              <w:rPr>
                <w:rFonts w:cs="Arial"/>
                <w:lang w:val="en-US" w:eastAsia="zh-CN" w:bidi="th-TH"/>
              </w:rPr>
            </w:pPr>
            <w:r w:rsidRPr="002F3DB0">
              <w:rPr>
                <w:rFonts w:cs="Arial"/>
                <w:b/>
                <w:bCs/>
                <w:color w:val="000000"/>
                <w:lang w:val="en-US" w:eastAsia="zh-CN" w:bidi="th-TH"/>
              </w:rPr>
              <w:t>E</w:t>
            </w:r>
            <w:r w:rsidRPr="002F3DB0">
              <w:rPr>
                <w:rFonts w:cs="Arial"/>
                <w:color w:val="000000"/>
                <w:lang w:val="en-US" w:eastAsia="zh-CN" w:bidi="th-TH"/>
              </w:rPr>
              <w:t>: NThiMinhThu@savills.com.vn </w:t>
            </w:r>
          </w:p>
        </w:tc>
        <w:tc>
          <w:tcPr>
            <w:tcW w:w="154" w:type="dxa"/>
            <w:tcBorders>
              <w:top w:val="nil"/>
              <w:left w:val="nil"/>
              <w:bottom w:val="nil"/>
              <w:right w:val="nil"/>
            </w:tcBorders>
            <w:shd w:val="clear" w:color="auto" w:fill="auto"/>
            <w:hideMark/>
          </w:tcPr>
          <w:p w14:paraId="738BB77F" w14:textId="77777777" w:rsidR="001F5C33" w:rsidRPr="002F3DB0" w:rsidRDefault="001F5C33" w:rsidP="00F6729D">
            <w:pPr>
              <w:spacing w:before="120" w:after="120" w:line="240" w:lineRule="auto"/>
              <w:textAlignment w:val="baseline"/>
              <w:rPr>
                <w:rFonts w:cs="Arial"/>
                <w:lang w:val="en-US" w:eastAsia="zh-CN" w:bidi="th-TH"/>
              </w:rPr>
            </w:pPr>
            <w:r w:rsidRPr="002F3DB0">
              <w:rPr>
                <w:rFonts w:cs="Arial"/>
                <w:color w:val="000000"/>
                <w:lang w:val="en-US" w:eastAsia="zh-CN" w:bidi="th-TH"/>
              </w:rPr>
              <w:t>  </w:t>
            </w:r>
          </w:p>
        </w:tc>
      </w:tr>
    </w:tbl>
    <w:p w14:paraId="4A44EE1A" w14:textId="53AECB7F" w:rsidR="007C250A" w:rsidRPr="002F3DB0" w:rsidRDefault="007C250A" w:rsidP="00F6729D">
      <w:pPr>
        <w:spacing w:before="120" w:after="120" w:line="240" w:lineRule="auto"/>
        <w:rPr>
          <w:rFonts w:cs="Arial"/>
          <w:lang w:val="fr-FR"/>
        </w:rPr>
      </w:pPr>
    </w:p>
    <w:sectPr w:rsidR="007C250A" w:rsidRPr="002F3DB0" w:rsidSect="00FA4811">
      <w:headerReference w:type="default" r:id="rId16"/>
      <w:footerReference w:type="default" r:id="rId17"/>
      <w:headerReference w:type="first" r:id="rId18"/>
      <w:footerReference w:type="first" r:id="rId19"/>
      <w:pgSz w:w="11906" w:h="16838" w:code="9"/>
      <w:pgMar w:top="3168" w:right="3082" w:bottom="1138" w:left="850" w:header="850"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3AABE" w14:textId="77777777" w:rsidR="00720E2A" w:rsidRDefault="00720E2A">
      <w:pPr>
        <w:spacing w:after="0" w:line="240" w:lineRule="auto"/>
      </w:pPr>
      <w:r>
        <w:separator/>
      </w:r>
    </w:p>
  </w:endnote>
  <w:endnote w:type="continuationSeparator" w:id="0">
    <w:p w14:paraId="5774AD3B" w14:textId="77777777" w:rsidR="00720E2A" w:rsidRDefault="0072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ogo Savills">
    <w:panose1 w:val="02000506020000020004"/>
    <w:charset w:val="00"/>
    <w:family w:val="auto"/>
    <w:pitch w:val="variable"/>
    <w:sig w:usb0="8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2B5A" w14:textId="6EF691A2" w:rsidR="00862AD6" w:rsidRPr="0047073B" w:rsidRDefault="00F478DD" w:rsidP="00862AD6">
    <w:pPr>
      <w:pBdr>
        <w:top w:val="single" w:sz="4" w:space="1" w:color="auto"/>
      </w:pBdr>
      <w:rPr>
        <w:rFonts w:cs="Arial"/>
        <w:b/>
        <w:lang w:eastAsia="zh-TW"/>
      </w:rPr>
    </w:pPr>
    <w:r>
      <w:rPr>
        <w:noProof/>
      </w:rPr>
      <mc:AlternateContent>
        <mc:Choice Requires="wps">
          <w:drawing>
            <wp:anchor distT="0" distB="0" distL="114300" distR="114300" simplePos="0" relativeHeight="251660288" behindDoc="0" locked="0" layoutInCell="1" allowOverlap="1" wp14:anchorId="75260C8F" wp14:editId="54878B44">
              <wp:simplePos x="0" y="0"/>
              <wp:positionH relativeFrom="page">
                <wp:posOffset>6570980</wp:posOffset>
              </wp:positionH>
              <wp:positionV relativeFrom="page">
                <wp:posOffset>6182995</wp:posOffset>
              </wp:positionV>
              <wp:extent cx="623570" cy="42284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4228465"/>
                      </a:xfrm>
                      <a:prstGeom prst="rect">
                        <a:avLst/>
                      </a:prstGeom>
                      <a:solidFill>
                        <a:srgbClr val="FFFFFF"/>
                      </a:solidFill>
                      <a:ln>
                        <a:noFill/>
                      </a:ln>
                    </wps:spPr>
                    <wps:txbx>
                      <w:txbxContent>
                        <w:p w14:paraId="482D11A1" w14:textId="4BABC5B0" w:rsidR="00862AD6" w:rsidRPr="00BF1985" w:rsidRDefault="00A23F86">
                          <w:pPr>
                            <w:pStyle w:val="HorizontalText"/>
                            <w:rPr>
                              <w:lang w:val="en-US"/>
                            </w:rPr>
                          </w:pPr>
                          <w:r>
                            <w:rPr>
                              <w:lang w:val="en-US"/>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60C8F" id="_x0000_t202" coordsize="21600,21600" o:spt="202" path="m,l,21600r21600,l21600,xe">
              <v:stroke joinstyle="miter"/>
              <v:path gradientshapeok="t" o:connecttype="rect"/>
            </v:shapetype>
            <v:shape id="Text Box 3" o:spid="_x0000_s1026" type="#_x0000_t202" style="position:absolute;left:0;text-align:left;margin-left:517.4pt;margin-top:486.85pt;width:49.1pt;height:3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" stroked="f">
              <v:textbox style="layout-flow:vertical;mso-layout-flow-alt:bottom-to-top">
                <w:txbxContent>
                  <w:p w14:paraId="482D11A1" w14:textId="4BABC5B0" w:rsidR="00862AD6" w:rsidRPr="00BF1985" w:rsidRDefault="00A23F86">
                    <w:pPr>
                      <w:pStyle w:val="HorizontalText"/>
                      <w:rPr>
                        <w:lang w:val="en-US"/>
                      </w:rPr>
                    </w:pPr>
                    <w:r>
                      <w:rPr>
                        <w:lang w:val="en-US"/>
                      </w:rPr>
                      <w:t>Press Release</w:t>
                    </w:r>
                  </w:p>
                </w:txbxContent>
              </v:textbox>
              <w10:wrap anchorx="page" anchory="page"/>
            </v:shape>
          </w:pict>
        </mc:Fallback>
      </mc:AlternateContent>
    </w:r>
    <w:r w:rsidR="004B3E72" w:rsidRPr="0047073B">
      <w:rPr>
        <w:rFonts w:cs="Arial"/>
        <w:b/>
        <w:lang w:eastAsia="zh-TW"/>
      </w:rPr>
      <w:t>S</w:t>
    </w:r>
    <w:r w:rsidR="004B3E72">
      <w:rPr>
        <w:rFonts w:cs="Arial"/>
        <w:b/>
      </w:rPr>
      <w:t>avills Việt Nam</w:t>
    </w:r>
  </w:p>
  <w:p w14:paraId="52607D77" w14:textId="77777777" w:rsidR="007E0BA5" w:rsidRPr="009D6ACA" w:rsidRDefault="007E0BA5" w:rsidP="007E0BA5">
    <w:pPr>
      <w:pStyle w:val="NormalWeb"/>
      <w:spacing w:before="0" w:beforeAutospacing="0" w:after="0" w:afterAutospacing="0"/>
      <w:jc w:val="both"/>
      <w:rPr>
        <w:rFonts w:ascii="Arial" w:hAnsi="Arial" w:cs="Arial"/>
        <w:sz w:val="14"/>
        <w:szCs w:val="14"/>
      </w:rPr>
    </w:pPr>
    <w:r w:rsidRPr="009D6ACA">
      <w:rPr>
        <w:rFonts w:ascii="Arial" w:hAnsi="Arial" w:cs="Arial"/>
        <w:sz w:val="14"/>
        <w:szCs w:val="14"/>
      </w:rPr>
      <w:t xml:space="preserve">Trong </w:t>
    </w:r>
    <w:proofErr w:type="spellStart"/>
    <w:r w:rsidRPr="009D6ACA">
      <w:rPr>
        <w:rFonts w:ascii="Arial" w:hAnsi="Arial" w:cs="Arial"/>
        <w:sz w:val="14"/>
        <w:szCs w:val="14"/>
      </w:rPr>
      <w:t>hơn</w:t>
    </w:r>
    <w:proofErr w:type="spellEnd"/>
    <w:r w:rsidRPr="009D6ACA">
      <w:rPr>
        <w:rFonts w:ascii="Arial" w:hAnsi="Arial" w:cs="Arial"/>
        <w:sz w:val="14"/>
        <w:szCs w:val="14"/>
      </w:rPr>
      <w:t xml:space="preserve"> 160 </w:t>
    </w:r>
    <w:proofErr w:type="spellStart"/>
    <w:r w:rsidRPr="009D6ACA">
      <w:rPr>
        <w:rFonts w:ascii="Arial" w:hAnsi="Arial" w:cs="Arial"/>
        <w:sz w:val="14"/>
        <w:szCs w:val="14"/>
      </w:rPr>
      <w:t>năm</w:t>
    </w:r>
    <w:proofErr w:type="spellEnd"/>
    <w:r w:rsidRPr="009D6ACA">
      <w:rPr>
        <w:rFonts w:ascii="Arial" w:hAnsi="Arial" w:cs="Arial"/>
        <w:sz w:val="14"/>
        <w:szCs w:val="14"/>
      </w:rPr>
      <w:t xml:space="preserve"> qua, Savills </w:t>
    </w:r>
    <w:proofErr w:type="spellStart"/>
    <w:r w:rsidRPr="009D6ACA">
      <w:rPr>
        <w:rFonts w:ascii="Arial" w:hAnsi="Arial" w:cs="Arial"/>
        <w:sz w:val="14"/>
        <w:szCs w:val="14"/>
      </w:rPr>
      <w:t>đã</w:t>
    </w:r>
    <w:proofErr w:type="spellEnd"/>
    <w:r w:rsidRPr="009D6ACA">
      <w:rPr>
        <w:rFonts w:ascii="Arial" w:hAnsi="Arial" w:cs="Arial"/>
        <w:sz w:val="14"/>
        <w:szCs w:val="14"/>
      </w:rPr>
      <w:t xml:space="preserve"> </w:t>
    </w:r>
    <w:proofErr w:type="spellStart"/>
    <w:r w:rsidRPr="009D6ACA">
      <w:rPr>
        <w:rFonts w:ascii="Arial" w:hAnsi="Arial" w:cs="Arial"/>
        <w:sz w:val="14"/>
        <w:szCs w:val="14"/>
      </w:rPr>
      <w:t>đồng</w:t>
    </w:r>
    <w:proofErr w:type="spellEnd"/>
    <w:r w:rsidRPr="009D6ACA">
      <w:rPr>
        <w:rFonts w:ascii="Arial" w:hAnsi="Arial" w:cs="Arial"/>
        <w:sz w:val="14"/>
        <w:szCs w:val="14"/>
      </w:rPr>
      <w:t xml:space="preserve"> </w:t>
    </w:r>
    <w:proofErr w:type="spellStart"/>
    <w:r w:rsidRPr="009D6ACA">
      <w:rPr>
        <w:rFonts w:ascii="Arial" w:hAnsi="Arial" w:cs="Arial"/>
        <w:sz w:val="14"/>
        <w:szCs w:val="14"/>
      </w:rPr>
      <w:t>hành</w:t>
    </w:r>
    <w:proofErr w:type="spellEnd"/>
    <w:r w:rsidRPr="009D6ACA">
      <w:rPr>
        <w:rFonts w:ascii="Arial" w:hAnsi="Arial" w:cs="Arial"/>
        <w:sz w:val="14"/>
        <w:szCs w:val="14"/>
      </w:rPr>
      <w:t xml:space="preserve"> </w:t>
    </w:r>
    <w:proofErr w:type="spellStart"/>
    <w:r w:rsidRPr="009D6ACA">
      <w:rPr>
        <w:rFonts w:ascii="Arial" w:hAnsi="Arial" w:cs="Arial"/>
        <w:sz w:val="14"/>
        <w:szCs w:val="14"/>
      </w:rPr>
      <w:t>cùng</w:t>
    </w:r>
    <w:proofErr w:type="spellEnd"/>
    <w:r w:rsidRPr="009D6ACA">
      <w:rPr>
        <w:rFonts w:ascii="Arial" w:hAnsi="Arial" w:cs="Arial"/>
        <w:sz w:val="14"/>
        <w:szCs w:val="14"/>
      </w:rPr>
      <w:t xml:space="preserve"> </w:t>
    </w:r>
    <w:proofErr w:type="spellStart"/>
    <w:r w:rsidRPr="009D6ACA">
      <w:rPr>
        <w:rFonts w:ascii="Arial" w:hAnsi="Arial" w:cs="Arial"/>
        <w:sz w:val="14"/>
        <w:szCs w:val="14"/>
      </w:rPr>
      <w:t>sự</w:t>
    </w:r>
    <w:proofErr w:type="spellEnd"/>
    <w:r w:rsidRPr="009D6ACA">
      <w:rPr>
        <w:rFonts w:ascii="Arial" w:hAnsi="Arial" w:cs="Arial"/>
        <w:sz w:val="14"/>
        <w:szCs w:val="14"/>
      </w:rPr>
      <w:t xml:space="preserve"> </w:t>
    </w:r>
    <w:proofErr w:type="spellStart"/>
    <w:r w:rsidRPr="009D6ACA">
      <w:rPr>
        <w:rFonts w:ascii="Arial" w:hAnsi="Arial" w:cs="Arial"/>
        <w:sz w:val="14"/>
        <w:szCs w:val="14"/>
      </w:rPr>
      <w:t>phát</w:t>
    </w:r>
    <w:proofErr w:type="spellEnd"/>
    <w:r w:rsidRPr="009D6ACA">
      <w:rPr>
        <w:rFonts w:ascii="Arial" w:hAnsi="Arial" w:cs="Arial"/>
        <w:sz w:val="14"/>
        <w:szCs w:val="14"/>
      </w:rPr>
      <w:t xml:space="preserve"> </w:t>
    </w:r>
    <w:proofErr w:type="spellStart"/>
    <w:r w:rsidRPr="009D6ACA">
      <w:rPr>
        <w:rFonts w:ascii="Arial" w:hAnsi="Arial" w:cs="Arial"/>
        <w:sz w:val="14"/>
        <w:szCs w:val="14"/>
      </w:rPr>
      <w:t>triển</w:t>
    </w:r>
    <w:proofErr w:type="spellEnd"/>
    <w:r w:rsidRPr="009D6ACA">
      <w:rPr>
        <w:rFonts w:ascii="Arial" w:hAnsi="Arial" w:cs="Arial"/>
        <w:sz w:val="14"/>
        <w:szCs w:val="14"/>
      </w:rPr>
      <w:t xml:space="preserve"> </w:t>
    </w:r>
    <w:proofErr w:type="spellStart"/>
    <w:r w:rsidRPr="009D6ACA">
      <w:rPr>
        <w:rFonts w:ascii="Arial" w:hAnsi="Arial" w:cs="Arial"/>
        <w:sz w:val="14"/>
        <w:szCs w:val="14"/>
      </w:rPr>
      <w:t>của</w:t>
    </w:r>
    <w:proofErr w:type="spellEnd"/>
    <w:r w:rsidRPr="009D6ACA">
      <w:rPr>
        <w:rFonts w:ascii="Arial" w:hAnsi="Arial" w:cs="Arial"/>
        <w:sz w:val="14"/>
        <w:szCs w:val="14"/>
      </w:rPr>
      <w:t xml:space="preserve"> </w:t>
    </w:r>
    <w:proofErr w:type="spellStart"/>
    <w:r w:rsidRPr="009D6ACA">
      <w:rPr>
        <w:rFonts w:ascii="Arial" w:hAnsi="Arial" w:cs="Arial"/>
        <w:sz w:val="14"/>
        <w:szCs w:val="14"/>
      </w:rPr>
      <w:t>cộng</w:t>
    </w:r>
    <w:proofErr w:type="spellEnd"/>
    <w:r w:rsidRPr="009D6ACA">
      <w:rPr>
        <w:rFonts w:ascii="Arial" w:hAnsi="Arial" w:cs="Arial"/>
        <w:sz w:val="14"/>
        <w:szCs w:val="14"/>
      </w:rPr>
      <w:t xml:space="preserve"> </w:t>
    </w:r>
    <w:proofErr w:type="spellStart"/>
    <w:r w:rsidRPr="009D6ACA">
      <w:rPr>
        <w:rFonts w:ascii="Arial" w:hAnsi="Arial" w:cs="Arial"/>
        <w:sz w:val="14"/>
        <w:szCs w:val="14"/>
      </w:rPr>
      <w:t>đồng</w:t>
    </w:r>
    <w:proofErr w:type="spellEnd"/>
    <w:r w:rsidRPr="009D6ACA">
      <w:rPr>
        <w:rFonts w:ascii="Arial" w:hAnsi="Arial" w:cs="Arial"/>
        <w:sz w:val="14"/>
        <w:szCs w:val="14"/>
      </w:rPr>
      <w:t xml:space="preserve"> </w:t>
    </w:r>
    <w:proofErr w:type="spellStart"/>
    <w:r w:rsidRPr="009D6ACA">
      <w:rPr>
        <w:rFonts w:ascii="Arial" w:hAnsi="Arial" w:cs="Arial"/>
        <w:sz w:val="14"/>
        <w:szCs w:val="14"/>
      </w:rPr>
      <w:t>thông</w:t>
    </w:r>
    <w:proofErr w:type="spellEnd"/>
    <w:r w:rsidRPr="009D6ACA">
      <w:rPr>
        <w:rFonts w:ascii="Arial" w:hAnsi="Arial" w:cs="Arial"/>
        <w:sz w:val="14"/>
        <w:szCs w:val="14"/>
      </w:rPr>
      <w:t xml:space="preserve"> qua </w:t>
    </w:r>
    <w:proofErr w:type="spellStart"/>
    <w:r w:rsidRPr="009D6ACA">
      <w:rPr>
        <w:rFonts w:ascii="Arial" w:hAnsi="Arial" w:cs="Arial"/>
        <w:sz w:val="14"/>
        <w:szCs w:val="14"/>
      </w:rPr>
      <w:t>mọi</w:t>
    </w:r>
    <w:proofErr w:type="spellEnd"/>
    <w:r w:rsidRPr="009D6ACA">
      <w:rPr>
        <w:rFonts w:ascii="Arial" w:hAnsi="Arial" w:cs="Arial"/>
        <w:sz w:val="14"/>
        <w:szCs w:val="14"/>
      </w:rPr>
      <w:t xml:space="preserve"> </w:t>
    </w:r>
    <w:proofErr w:type="spellStart"/>
    <w:r w:rsidRPr="009D6ACA">
      <w:rPr>
        <w:rFonts w:ascii="Arial" w:hAnsi="Arial" w:cs="Arial"/>
        <w:sz w:val="14"/>
        <w:szCs w:val="14"/>
      </w:rPr>
      <w:t>địa</w:t>
    </w:r>
    <w:proofErr w:type="spellEnd"/>
    <w:r w:rsidRPr="009D6ACA">
      <w:rPr>
        <w:rFonts w:ascii="Arial" w:hAnsi="Arial" w:cs="Arial"/>
        <w:sz w:val="14"/>
        <w:szCs w:val="14"/>
      </w:rPr>
      <w:t xml:space="preserve"> </w:t>
    </w:r>
    <w:proofErr w:type="spellStart"/>
    <w:r w:rsidRPr="009D6ACA">
      <w:rPr>
        <w:rFonts w:ascii="Arial" w:hAnsi="Arial" w:cs="Arial"/>
        <w:sz w:val="14"/>
        <w:szCs w:val="14"/>
      </w:rPr>
      <w:t>điểm</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không</w:t>
    </w:r>
    <w:proofErr w:type="spellEnd"/>
    <w:r w:rsidRPr="009D6ACA">
      <w:rPr>
        <w:rFonts w:ascii="Arial" w:hAnsi="Arial" w:cs="Arial"/>
        <w:sz w:val="14"/>
        <w:szCs w:val="14"/>
      </w:rPr>
      <w:t xml:space="preserve"> </w:t>
    </w:r>
    <w:proofErr w:type="spellStart"/>
    <w:r w:rsidRPr="009D6ACA">
      <w:rPr>
        <w:rFonts w:ascii="Arial" w:hAnsi="Arial" w:cs="Arial"/>
        <w:sz w:val="14"/>
        <w:szCs w:val="14"/>
      </w:rPr>
      <w:t>gian</w:t>
    </w:r>
    <w:proofErr w:type="spellEnd"/>
    <w:r w:rsidRPr="009D6ACA">
      <w:rPr>
        <w:rFonts w:ascii="Arial" w:hAnsi="Arial" w:cs="Arial"/>
        <w:sz w:val="14"/>
        <w:szCs w:val="14"/>
      </w:rPr>
      <w:t>.</w:t>
    </w:r>
    <w:r w:rsidRPr="009D6ACA">
      <w:rPr>
        <w:rFonts w:ascii="Arial" w:hAnsi="Arial" w:cs="Arial"/>
        <w:sz w:val="14"/>
        <w:szCs w:val="14"/>
      </w:rPr>
      <w:br/>
    </w:r>
    <w:proofErr w:type="spellStart"/>
    <w:r w:rsidRPr="009D6ACA">
      <w:rPr>
        <w:rFonts w:ascii="Arial" w:hAnsi="Arial" w:cs="Arial"/>
        <w:sz w:val="14"/>
        <w:szCs w:val="14"/>
      </w:rPr>
      <w:t>Là</w:t>
    </w:r>
    <w:proofErr w:type="spellEnd"/>
    <w:r w:rsidRPr="009D6ACA">
      <w:rPr>
        <w:rFonts w:ascii="Arial" w:hAnsi="Arial" w:cs="Arial"/>
        <w:sz w:val="14"/>
        <w:szCs w:val="14"/>
      </w:rPr>
      <w:t xml:space="preserve"> </w:t>
    </w:r>
    <w:proofErr w:type="spellStart"/>
    <w:r w:rsidRPr="009D6ACA">
      <w:rPr>
        <w:rFonts w:ascii="Arial" w:hAnsi="Arial" w:cs="Arial"/>
        <w:sz w:val="14"/>
        <w:szCs w:val="14"/>
      </w:rPr>
      <w:t>công</w:t>
    </w:r>
    <w:proofErr w:type="spellEnd"/>
    <w:r w:rsidRPr="009D6ACA">
      <w:rPr>
        <w:rFonts w:ascii="Arial" w:hAnsi="Arial" w:cs="Arial"/>
        <w:sz w:val="14"/>
        <w:szCs w:val="14"/>
      </w:rPr>
      <w:t xml:space="preserve"> ty </w:t>
    </w:r>
    <w:proofErr w:type="spellStart"/>
    <w:r w:rsidRPr="009D6ACA">
      <w:rPr>
        <w:rFonts w:ascii="Arial" w:hAnsi="Arial" w:cs="Arial"/>
        <w:sz w:val="14"/>
        <w:szCs w:val="14"/>
      </w:rPr>
      <w:t>niêm</w:t>
    </w:r>
    <w:proofErr w:type="spellEnd"/>
    <w:r w:rsidRPr="009D6ACA">
      <w:rPr>
        <w:rFonts w:ascii="Arial" w:hAnsi="Arial" w:cs="Arial"/>
        <w:sz w:val="14"/>
        <w:szCs w:val="14"/>
      </w:rPr>
      <w:t xml:space="preserve"> </w:t>
    </w:r>
    <w:proofErr w:type="spellStart"/>
    <w:r w:rsidRPr="009D6ACA">
      <w:rPr>
        <w:rFonts w:ascii="Arial" w:hAnsi="Arial" w:cs="Arial"/>
        <w:sz w:val="14"/>
        <w:szCs w:val="14"/>
      </w:rPr>
      <w:t>yết</w:t>
    </w:r>
    <w:proofErr w:type="spellEnd"/>
    <w:r w:rsidRPr="009D6ACA">
      <w:rPr>
        <w:rFonts w:ascii="Arial" w:hAnsi="Arial" w:cs="Arial"/>
        <w:sz w:val="14"/>
        <w:szCs w:val="14"/>
      </w:rPr>
      <w:t xml:space="preserve"> </w:t>
    </w:r>
    <w:proofErr w:type="spellStart"/>
    <w:r w:rsidRPr="009D6ACA">
      <w:rPr>
        <w:rFonts w:ascii="Arial" w:hAnsi="Arial" w:cs="Arial"/>
        <w:sz w:val="14"/>
        <w:szCs w:val="14"/>
      </w:rPr>
      <w:t>trên</w:t>
    </w:r>
    <w:proofErr w:type="spellEnd"/>
    <w:r w:rsidRPr="009D6ACA">
      <w:rPr>
        <w:rFonts w:ascii="Arial" w:hAnsi="Arial" w:cs="Arial"/>
        <w:sz w:val="14"/>
        <w:szCs w:val="14"/>
      </w:rPr>
      <w:t xml:space="preserve"> </w:t>
    </w:r>
    <w:proofErr w:type="spellStart"/>
    <w:r w:rsidRPr="009D6ACA">
      <w:rPr>
        <w:rFonts w:ascii="Arial" w:hAnsi="Arial" w:cs="Arial"/>
        <w:sz w:val="14"/>
        <w:szCs w:val="14"/>
      </w:rPr>
      <w:t>Sàn</w:t>
    </w:r>
    <w:proofErr w:type="spellEnd"/>
    <w:r w:rsidRPr="009D6ACA">
      <w:rPr>
        <w:rFonts w:ascii="Arial" w:hAnsi="Arial" w:cs="Arial"/>
        <w:sz w:val="14"/>
        <w:szCs w:val="14"/>
      </w:rPr>
      <w:t xml:space="preserve"> </w:t>
    </w:r>
    <w:proofErr w:type="spellStart"/>
    <w:r w:rsidRPr="009D6ACA">
      <w:rPr>
        <w:rFonts w:ascii="Arial" w:hAnsi="Arial" w:cs="Arial"/>
        <w:sz w:val="14"/>
        <w:szCs w:val="14"/>
      </w:rPr>
      <w:t>chứng</w:t>
    </w:r>
    <w:proofErr w:type="spellEnd"/>
    <w:r w:rsidRPr="009D6ACA">
      <w:rPr>
        <w:rFonts w:ascii="Arial" w:hAnsi="Arial" w:cs="Arial"/>
        <w:sz w:val="14"/>
        <w:szCs w:val="14"/>
      </w:rPr>
      <w:t xml:space="preserve"> </w:t>
    </w:r>
    <w:proofErr w:type="spellStart"/>
    <w:r w:rsidRPr="009D6ACA">
      <w:rPr>
        <w:rFonts w:ascii="Arial" w:hAnsi="Arial" w:cs="Arial"/>
        <w:sz w:val="14"/>
        <w:szCs w:val="14"/>
      </w:rPr>
      <w:t>khoán</w:t>
    </w:r>
    <w:proofErr w:type="spellEnd"/>
    <w:r w:rsidRPr="009D6ACA">
      <w:rPr>
        <w:rFonts w:ascii="Arial" w:hAnsi="Arial" w:cs="Arial"/>
        <w:sz w:val="14"/>
        <w:szCs w:val="14"/>
      </w:rPr>
      <w:t xml:space="preserve"> London, </w:t>
    </w:r>
    <w:proofErr w:type="spellStart"/>
    <w:r w:rsidRPr="009D6ACA">
      <w:rPr>
        <w:rFonts w:ascii="Arial" w:hAnsi="Arial" w:cs="Arial"/>
        <w:sz w:val="14"/>
        <w:szCs w:val="14"/>
      </w:rPr>
      <w:t>chúng</w:t>
    </w:r>
    <w:proofErr w:type="spellEnd"/>
    <w:r w:rsidRPr="009D6ACA">
      <w:rPr>
        <w:rFonts w:ascii="Arial" w:hAnsi="Arial" w:cs="Arial"/>
        <w:sz w:val="14"/>
        <w:szCs w:val="14"/>
      </w:rPr>
      <w:t xml:space="preserve"> </w:t>
    </w:r>
    <w:proofErr w:type="spellStart"/>
    <w:r w:rsidRPr="009D6ACA">
      <w:rPr>
        <w:rFonts w:ascii="Arial" w:hAnsi="Arial" w:cs="Arial"/>
        <w:sz w:val="14"/>
        <w:szCs w:val="14"/>
      </w:rPr>
      <w:t>tôi</w:t>
    </w:r>
    <w:proofErr w:type="spellEnd"/>
    <w:r w:rsidRPr="009D6ACA">
      <w:rPr>
        <w:rFonts w:ascii="Arial" w:hAnsi="Arial" w:cs="Arial"/>
        <w:sz w:val="14"/>
        <w:szCs w:val="14"/>
      </w:rPr>
      <w:t xml:space="preserve"> </w:t>
    </w:r>
    <w:proofErr w:type="spellStart"/>
    <w:r w:rsidRPr="009D6ACA">
      <w:rPr>
        <w:rFonts w:ascii="Arial" w:hAnsi="Arial" w:cs="Arial"/>
        <w:sz w:val="14"/>
        <w:szCs w:val="14"/>
      </w:rPr>
      <w:t>có</w:t>
    </w:r>
    <w:proofErr w:type="spellEnd"/>
    <w:r w:rsidRPr="009D6ACA">
      <w:rPr>
        <w:rFonts w:ascii="Arial" w:hAnsi="Arial" w:cs="Arial"/>
        <w:sz w:val="14"/>
        <w:szCs w:val="14"/>
      </w:rPr>
      <w:t xml:space="preserve"> </w:t>
    </w:r>
    <w:proofErr w:type="spellStart"/>
    <w:r w:rsidRPr="009D6ACA">
      <w:rPr>
        <w:rFonts w:ascii="Arial" w:hAnsi="Arial" w:cs="Arial"/>
        <w:sz w:val="14"/>
        <w:szCs w:val="14"/>
      </w:rPr>
      <w:t>hơn</w:t>
    </w:r>
    <w:proofErr w:type="spellEnd"/>
    <w:r w:rsidRPr="009D6ACA">
      <w:rPr>
        <w:rFonts w:ascii="Arial" w:hAnsi="Arial" w:cs="Arial"/>
        <w:sz w:val="14"/>
        <w:szCs w:val="14"/>
      </w:rPr>
      <w:t xml:space="preserve"> 40,000 </w:t>
    </w:r>
    <w:proofErr w:type="spellStart"/>
    <w:r w:rsidRPr="009D6ACA">
      <w:rPr>
        <w:rFonts w:ascii="Arial" w:hAnsi="Arial" w:cs="Arial"/>
        <w:sz w:val="14"/>
        <w:szCs w:val="14"/>
      </w:rPr>
      <w:t>chuyên</w:t>
    </w:r>
    <w:proofErr w:type="spellEnd"/>
    <w:r w:rsidRPr="009D6ACA">
      <w:rPr>
        <w:rFonts w:ascii="Arial" w:hAnsi="Arial" w:cs="Arial"/>
        <w:sz w:val="14"/>
        <w:szCs w:val="14"/>
      </w:rPr>
      <w:t xml:space="preserve"> </w:t>
    </w:r>
    <w:proofErr w:type="spellStart"/>
    <w:r w:rsidRPr="009D6ACA">
      <w:rPr>
        <w:rFonts w:ascii="Arial" w:hAnsi="Arial" w:cs="Arial"/>
        <w:sz w:val="14"/>
        <w:szCs w:val="14"/>
      </w:rPr>
      <w:t>gia</w:t>
    </w:r>
    <w:proofErr w:type="spellEnd"/>
    <w:r w:rsidRPr="009D6ACA">
      <w:rPr>
        <w:rFonts w:ascii="Arial" w:hAnsi="Arial" w:cs="Arial"/>
        <w:sz w:val="14"/>
        <w:szCs w:val="14"/>
      </w:rPr>
      <w:t xml:space="preserve"> </w:t>
    </w:r>
    <w:proofErr w:type="spellStart"/>
    <w:r w:rsidRPr="009D6ACA">
      <w:rPr>
        <w:rFonts w:ascii="Arial" w:hAnsi="Arial" w:cs="Arial"/>
        <w:sz w:val="14"/>
        <w:szCs w:val="14"/>
      </w:rPr>
      <w:t>cùng</w:t>
    </w:r>
    <w:proofErr w:type="spellEnd"/>
    <w:r w:rsidRPr="009D6ACA">
      <w:rPr>
        <w:rFonts w:ascii="Arial" w:hAnsi="Arial" w:cs="Arial"/>
        <w:sz w:val="14"/>
        <w:szCs w:val="14"/>
      </w:rPr>
      <w:t xml:space="preserve"> </w:t>
    </w:r>
    <w:proofErr w:type="spellStart"/>
    <w:r w:rsidRPr="009D6ACA">
      <w:rPr>
        <w:rFonts w:ascii="Arial" w:hAnsi="Arial" w:cs="Arial"/>
        <w:sz w:val="14"/>
        <w:szCs w:val="14"/>
      </w:rPr>
      <w:t>phối</w:t>
    </w:r>
    <w:proofErr w:type="spellEnd"/>
    <w:r w:rsidRPr="009D6ACA">
      <w:rPr>
        <w:rFonts w:ascii="Arial" w:hAnsi="Arial" w:cs="Arial"/>
        <w:sz w:val="14"/>
        <w:szCs w:val="14"/>
      </w:rPr>
      <w:t xml:space="preserve"> </w:t>
    </w:r>
    <w:proofErr w:type="spellStart"/>
    <w:r w:rsidRPr="009D6ACA">
      <w:rPr>
        <w:rFonts w:ascii="Arial" w:hAnsi="Arial" w:cs="Arial"/>
        <w:sz w:val="14"/>
        <w:szCs w:val="14"/>
      </w:rPr>
      <w:t>hợp</w:t>
    </w:r>
    <w:proofErr w:type="spellEnd"/>
    <w:r w:rsidRPr="009D6ACA">
      <w:rPr>
        <w:rFonts w:ascii="Arial" w:hAnsi="Arial" w:cs="Arial"/>
        <w:sz w:val="14"/>
        <w:szCs w:val="14"/>
      </w:rPr>
      <w:t xml:space="preserve"> </w:t>
    </w:r>
    <w:proofErr w:type="spellStart"/>
    <w:r w:rsidRPr="009D6ACA">
      <w:rPr>
        <w:rFonts w:ascii="Arial" w:hAnsi="Arial" w:cs="Arial"/>
        <w:sz w:val="14"/>
        <w:szCs w:val="14"/>
      </w:rPr>
      <w:t>trên</w:t>
    </w:r>
    <w:proofErr w:type="spellEnd"/>
    <w:r w:rsidRPr="009D6ACA">
      <w:rPr>
        <w:rFonts w:ascii="Arial" w:hAnsi="Arial" w:cs="Arial"/>
        <w:sz w:val="14"/>
        <w:szCs w:val="14"/>
      </w:rPr>
      <w:t xml:space="preserve"> </w:t>
    </w:r>
    <w:proofErr w:type="spellStart"/>
    <w:r w:rsidRPr="009D6ACA">
      <w:rPr>
        <w:rFonts w:ascii="Arial" w:hAnsi="Arial" w:cs="Arial"/>
        <w:sz w:val="14"/>
        <w:szCs w:val="14"/>
      </w:rPr>
      <w:t>hơn</w:t>
    </w:r>
    <w:proofErr w:type="spellEnd"/>
    <w:r w:rsidRPr="009D6ACA">
      <w:rPr>
        <w:rFonts w:ascii="Arial" w:hAnsi="Arial" w:cs="Arial"/>
        <w:sz w:val="14"/>
        <w:szCs w:val="14"/>
      </w:rPr>
      <w:t xml:space="preserve"> 70 </w:t>
    </w:r>
    <w:proofErr w:type="spellStart"/>
    <w:r w:rsidRPr="009D6ACA">
      <w:rPr>
        <w:rFonts w:ascii="Arial" w:hAnsi="Arial" w:cs="Arial"/>
        <w:sz w:val="14"/>
        <w:szCs w:val="14"/>
      </w:rPr>
      <w:t>quốc</w:t>
    </w:r>
    <w:proofErr w:type="spellEnd"/>
    <w:r w:rsidRPr="009D6ACA">
      <w:rPr>
        <w:rFonts w:ascii="Arial" w:hAnsi="Arial" w:cs="Arial"/>
        <w:sz w:val="14"/>
        <w:szCs w:val="14"/>
      </w:rPr>
      <w:t xml:space="preserve"> </w:t>
    </w:r>
    <w:proofErr w:type="spellStart"/>
    <w:r w:rsidRPr="009D6ACA">
      <w:rPr>
        <w:rFonts w:ascii="Arial" w:hAnsi="Arial" w:cs="Arial"/>
        <w:sz w:val="14"/>
        <w:szCs w:val="14"/>
      </w:rPr>
      <w:t>gia</w:t>
    </w:r>
    <w:proofErr w:type="spellEnd"/>
    <w:r w:rsidRPr="009D6ACA">
      <w:rPr>
        <w:rFonts w:ascii="Arial" w:hAnsi="Arial" w:cs="Arial"/>
        <w:sz w:val="14"/>
        <w:szCs w:val="14"/>
      </w:rPr>
      <w:t xml:space="preserve">, </w:t>
    </w:r>
    <w:proofErr w:type="spellStart"/>
    <w:r w:rsidRPr="009D6ACA">
      <w:rPr>
        <w:rFonts w:ascii="Arial" w:hAnsi="Arial" w:cs="Arial"/>
        <w:sz w:val="14"/>
        <w:szCs w:val="14"/>
      </w:rPr>
      <w:t>mang</w:t>
    </w:r>
    <w:proofErr w:type="spellEnd"/>
    <w:r w:rsidRPr="009D6ACA">
      <w:rPr>
        <w:rFonts w:ascii="Arial" w:hAnsi="Arial" w:cs="Arial"/>
        <w:sz w:val="14"/>
        <w:szCs w:val="14"/>
      </w:rPr>
      <w:t xml:space="preserve"> </w:t>
    </w:r>
    <w:proofErr w:type="spellStart"/>
    <w:r w:rsidRPr="009D6ACA">
      <w:rPr>
        <w:rFonts w:ascii="Arial" w:hAnsi="Arial" w:cs="Arial"/>
        <w:sz w:val="14"/>
        <w:szCs w:val="14"/>
      </w:rPr>
      <w:t>lại</w:t>
    </w:r>
    <w:proofErr w:type="spellEnd"/>
    <w:r w:rsidRPr="009D6ACA">
      <w:rPr>
        <w:rFonts w:ascii="Arial" w:hAnsi="Arial" w:cs="Arial"/>
        <w:sz w:val="14"/>
        <w:szCs w:val="14"/>
      </w:rPr>
      <w:t xml:space="preserve"> </w:t>
    </w:r>
    <w:proofErr w:type="spellStart"/>
    <w:r w:rsidRPr="009D6ACA">
      <w:rPr>
        <w:rFonts w:ascii="Arial" w:hAnsi="Arial" w:cs="Arial"/>
        <w:sz w:val="14"/>
        <w:szCs w:val="14"/>
      </w:rPr>
      <w:t>mạng</w:t>
    </w:r>
    <w:proofErr w:type="spellEnd"/>
    <w:r w:rsidRPr="009D6ACA">
      <w:rPr>
        <w:rFonts w:ascii="Arial" w:hAnsi="Arial" w:cs="Arial"/>
        <w:sz w:val="14"/>
        <w:szCs w:val="14"/>
      </w:rPr>
      <w:t xml:space="preserve"> </w:t>
    </w:r>
    <w:proofErr w:type="spellStart"/>
    <w:r w:rsidRPr="009D6ACA">
      <w:rPr>
        <w:rFonts w:ascii="Arial" w:hAnsi="Arial" w:cs="Arial"/>
        <w:sz w:val="14"/>
        <w:szCs w:val="14"/>
      </w:rPr>
      <w:t>lưới</w:t>
    </w:r>
    <w:proofErr w:type="spellEnd"/>
    <w:r w:rsidRPr="009D6ACA">
      <w:rPr>
        <w:rFonts w:ascii="Arial" w:hAnsi="Arial" w:cs="Arial"/>
        <w:sz w:val="14"/>
        <w:szCs w:val="14"/>
      </w:rPr>
      <w:t xml:space="preserve"> bao </w:t>
    </w:r>
    <w:proofErr w:type="spellStart"/>
    <w:r w:rsidRPr="009D6ACA">
      <w:rPr>
        <w:rFonts w:ascii="Arial" w:hAnsi="Arial" w:cs="Arial"/>
        <w:sz w:val="14"/>
        <w:szCs w:val="14"/>
      </w:rPr>
      <w:t>quát</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chuyên</w:t>
    </w:r>
    <w:proofErr w:type="spellEnd"/>
    <w:r w:rsidRPr="009D6ACA">
      <w:rPr>
        <w:rFonts w:ascii="Arial" w:hAnsi="Arial" w:cs="Arial"/>
        <w:sz w:val="14"/>
        <w:szCs w:val="14"/>
      </w:rPr>
      <w:t xml:space="preserve"> </w:t>
    </w:r>
    <w:proofErr w:type="spellStart"/>
    <w:r w:rsidRPr="009D6ACA">
      <w:rPr>
        <w:rFonts w:ascii="Arial" w:hAnsi="Arial" w:cs="Arial"/>
        <w:sz w:val="14"/>
        <w:szCs w:val="14"/>
      </w:rPr>
      <w:t>môn</w:t>
    </w:r>
    <w:proofErr w:type="spellEnd"/>
    <w:r w:rsidRPr="009D6ACA">
      <w:rPr>
        <w:rFonts w:ascii="Arial" w:hAnsi="Arial" w:cs="Arial"/>
        <w:sz w:val="14"/>
        <w:szCs w:val="14"/>
      </w:rPr>
      <w:t xml:space="preserve"> </w:t>
    </w:r>
    <w:proofErr w:type="spellStart"/>
    <w:r w:rsidRPr="009D6ACA">
      <w:rPr>
        <w:rFonts w:ascii="Arial" w:hAnsi="Arial" w:cs="Arial"/>
        <w:sz w:val="14"/>
        <w:szCs w:val="14"/>
      </w:rPr>
      <w:t>không</w:t>
    </w:r>
    <w:proofErr w:type="spellEnd"/>
    <w:r w:rsidRPr="009D6ACA">
      <w:rPr>
        <w:rFonts w:ascii="Arial" w:hAnsi="Arial" w:cs="Arial"/>
        <w:sz w:val="14"/>
        <w:szCs w:val="14"/>
      </w:rPr>
      <w:t xml:space="preserve"> </w:t>
    </w:r>
    <w:proofErr w:type="spellStart"/>
    <w:r w:rsidRPr="009D6ACA">
      <w:rPr>
        <w:rFonts w:ascii="Arial" w:hAnsi="Arial" w:cs="Arial"/>
        <w:sz w:val="14"/>
        <w:szCs w:val="14"/>
      </w:rPr>
      <w:t>giới</w:t>
    </w:r>
    <w:proofErr w:type="spellEnd"/>
    <w:r w:rsidRPr="009D6ACA">
      <w:rPr>
        <w:rFonts w:ascii="Arial" w:hAnsi="Arial" w:cs="Arial"/>
        <w:sz w:val="14"/>
        <w:szCs w:val="14"/>
      </w:rPr>
      <w:t xml:space="preserve"> </w:t>
    </w:r>
    <w:proofErr w:type="spellStart"/>
    <w:r w:rsidRPr="009D6ACA">
      <w:rPr>
        <w:rFonts w:ascii="Arial" w:hAnsi="Arial" w:cs="Arial"/>
        <w:sz w:val="14"/>
        <w:szCs w:val="14"/>
      </w:rPr>
      <w:t>hạn</w:t>
    </w:r>
    <w:proofErr w:type="spellEnd"/>
    <w:r w:rsidRPr="009D6ACA">
      <w:rPr>
        <w:rFonts w:ascii="Arial" w:hAnsi="Arial" w:cs="Arial"/>
        <w:sz w:val="14"/>
        <w:szCs w:val="14"/>
      </w:rPr>
      <w:t xml:space="preserve"> </w:t>
    </w:r>
    <w:proofErr w:type="spellStart"/>
    <w:r w:rsidRPr="009D6ACA">
      <w:rPr>
        <w:rFonts w:ascii="Arial" w:hAnsi="Arial" w:cs="Arial"/>
        <w:sz w:val="14"/>
        <w:szCs w:val="14"/>
      </w:rPr>
      <w:t>trong</w:t>
    </w:r>
    <w:proofErr w:type="spellEnd"/>
    <w:r w:rsidRPr="009D6ACA">
      <w:rPr>
        <w:rFonts w:ascii="Arial" w:hAnsi="Arial" w:cs="Arial"/>
        <w:sz w:val="14"/>
        <w:szCs w:val="14"/>
      </w:rPr>
      <w:t xml:space="preserve"> </w:t>
    </w:r>
    <w:proofErr w:type="spellStart"/>
    <w:r w:rsidRPr="009D6ACA">
      <w:rPr>
        <w:rFonts w:ascii="Arial" w:hAnsi="Arial" w:cs="Arial"/>
        <w:sz w:val="14"/>
        <w:szCs w:val="14"/>
      </w:rPr>
      <w:t>lĩnh</w:t>
    </w:r>
    <w:proofErr w:type="spellEnd"/>
    <w:r w:rsidRPr="009D6ACA">
      <w:rPr>
        <w:rFonts w:ascii="Arial" w:hAnsi="Arial" w:cs="Arial"/>
        <w:sz w:val="14"/>
        <w:szCs w:val="14"/>
      </w:rPr>
      <w:t xml:space="preserve"> </w:t>
    </w:r>
    <w:proofErr w:type="spellStart"/>
    <w:r w:rsidRPr="009D6ACA">
      <w:rPr>
        <w:rFonts w:ascii="Arial" w:hAnsi="Arial" w:cs="Arial"/>
        <w:sz w:val="14"/>
        <w:szCs w:val="14"/>
      </w:rPr>
      <w:t>vực</w:t>
    </w:r>
    <w:proofErr w:type="spellEnd"/>
    <w:r w:rsidRPr="009D6ACA">
      <w:rPr>
        <w:rFonts w:ascii="Arial" w:hAnsi="Arial" w:cs="Arial"/>
        <w:sz w:val="14"/>
        <w:szCs w:val="14"/>
      </w:rPr>
      <w:t xml:space="preserve"> </w:t>
    </w:r>
    <w:proofErr w:type="spellStart"/>
    <w:r w:rsidRPr="009D6ACA">
      <w:rPr>
        <w:rFonts w:ascii="Arial" w:hAnsi="Arial" w:cs="Arial"/>
        <w:sz w:val="14"/>
        <w:szCs w:val="14"/>
      </w:rPr>
      <w:t>bất</w:t>
    </w:r>
    <w:proofErr w:type="spellEnd"/>
    <w:r w:rsidRPr="009D6ACA">
      <w:rPr>
        <w:rFonts w:ascii="Arial" w:hAnsi="Arial" w:cs="Arial"/>
        <w:sz w:val="14"/>
        <w:szCs w:val="14"/>
      </w:rPr>
      <w:t xml:space="preserve"> </w:t>
    </w:r>
    <w:proofErr w:type="spellStart"/>
    <w:r w:rsidRPr="009D6ACA">
      <w:rPr>
        <w:rFonts w:ascii="Arial" w:hAnsi="Arial" w:cs="Arial"/>
        <w:sz w:val="14"/>
        <w:szCs w:val="14"/>
      </w:rPr>
      <w:t>động</w:t>
    </w:r>
    <w:proofErr w:type="spellEnd"/>
    <w:r w:rsidRPr="009D6ACA">
      <w:rPr>
        <w:rFonts w:ascii="Arial" w:hAnsi="Arial" w:cs="Arial"/>
        <w:sz w:val="14"/>
        <w:szCs w:val="14"/>
      </w:rPr>
      <w:t xml:space="preserve"> </w:t>
    </w:r>
    <w:proofErr w:type="spellStart"/>
    <w:r w:rsidRPr="009D6ACA">
      <w:rPr>
        <w:rFonts w:ascii="Arial" w:hAnsi="Arial" w:cs="Arial"/>
        <w:sz w:val="14"/>
        <w:szCs w:val="14"/>
      </w:rPr>
      <w:t>sản</w:t>
    </w:r>
    <w:proofErr w:type="spellEnd"/>
    <w:r w:rsidRPr="009D6ACA">
      <w:rPr>
        <w:rFonts w:ascii="Arial" w:hAnsi="Arial" w:cs="Arial"/>
        <w:sz w:val="14"/>
        <w:szCs w:val="14"/>
      </w:rPr>
      <w:t xml:space="preserve"> </w:t>
    </w:r>
    <w:proofErr w:type="spellStart"/>
    <w:r w:rsidRPr="009D6ACA">
      <w:rPr>
        <w:rFonts w:ascii="Arial" w:hAnsi="Arial" w:cs="Arial"/>
        <w:sz w:val="14"/>
        <w:szCs w:val="14"/>
      </w:rPr>
      <w:t>thương</w:t>
    </w:r>
    <w:proofErr w:type="spellEnd"/>
    <w:r w:rsidRPr="009D6ACA">
      <w:rPr>
        <w:rFonts w:ascii="Arial" w:hAnsi="Arial" w:cs="Arial"/>
        <w:sz w:val="14"/>
        <w:szCs w:val="14"/>
      </w:rPr>
      <w:t xml:space="preserve"> </w:t>
    </w:r>
    <w:proofErr w:type="spellStart"/>
    <w:r w:rsidRPr="009D6ACA">
      <w:rPr>
        <w:rFonts w:ascii="Arial" w:hAnsi="Arial" w:cs="Arial"/>
        <w:sz w:val="14"/>
        <w:szCs w:val="14"/>
      </w:rPr>
      <w:t>mại</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nhà</w:t>
    </w:r>
    <w:proofErr w:type="spellEnd"/>
    <w:r w:rsidRPr="009D6ACA">
      <w:rPr>
        <w:rFonts w:ascii="Arial" w:hAnsi="Arial" w:cs="Arial"/>
        <w:sz w:val="14"/>
        <w:szCs w:val="14"/>
      </w:rPr>
      <w:t xml:space="preserve"> ở </w:t>
    </w:r>
    <w:proofErr w:type="spellStart"/>
    <w:r w:rsidRPr="009D6ACA">
      <w:rPr>
        <w:rFonts w:ascii="Arial" w:hAnsi="Arial" w:cs="Arial"/>
        <w:sz w:val="14"/>
        <w:szCs w:val="14"/>
      </w:rPr>
      <w:t>cao</w:t>
    </w:r>
    <w:proofErr w:type="spellEnd"/>
    <w:r w:rsidRPr="009D6ACA">
      <w:rPr>
        <w:rFonts w:ascii="Arial" w:hAnsi="Arial" w:cs="Arial"/>
        <w:sz w:val="14"/>
        <w:szCs w:val="14"/>
      </w:rPr>
      <w:t xml:space="preserve"> </w:t>
    </w:r>
    <w:proofErr w:type="spellStart"/>
    <w:r w:rsidRPr="009D6ACA">
      <w:rPr>
        <w:rFonts w:ascii="Arial" w:hAnsi="Arial" w:cs="Arial"/>
        <w:sz w:val="14"/>
        <w:szCs w:val="14"/>
      </w:rPr>
      <w:t>cấp</w:t>
    </w:r>
    <w:proofErr w:type="spellEnd"/>
    <w:r w:rsidRPr="009D6ACA">
      <w:rPr>
        <w:rFonts w:ascii="Arial" w:hAnsi="Arial" w:cs="Arial"/>
        <w:sz w:val="14"/>
        <w:szCs w:val="14"/>
      </w:rPr>
      <w:t>.</w:t>
    </w:r>
    <w:r w:rsidRPr="009D6ACA">
      <w:rPr>
        <w:rFonts w:ascii="Arial" w:hAnsi="Arial" w:cs="Arial"/>
        <w:sz w:val="14"/>
        <w:szCs w:val="14"/>
      </w:rPr>
      <w:br/>
      <w:t xml:space="preserve">Thông qua </w:t>
    </w:r>
    <w:proofErr w:type="spellStart"/>
    <w:r w:rsidRPr="009D6ACA">
      <w:rPr>
        <w:rFonts w:ascii="Arial" w:hAnsi="Arial" w:cs="Arial"/>
        <w:sz w:val="14"/>
        <w:szCs w:val="14"/>
      </w:rPr>
      <w:t>việc</w:t>
    </w:r>
    <w:proofErr w:type="spellEnd"/>
    <w:r w:rsidRPr="009D6ACA">
      <w:rPr>
        <w:rFonts w:ascii="Arial" w:hAnsi="Arial" w:cs="Arial"/>
        <w:sz w:val="14"/>
        <w:szCs w:val="14"/>
      </w:rPr>
      <w:t xml:space="preserve"> </w:t>
    </w:r>
    <w:proofErr w:type="spellStart"/>
    <w:r w:rsidRPr="009D6ACA">
      <w:rPr>
        <w:rFonts w:ascii="Arial" w:hAnsi="Arial" w:cs="Arial"/>
        <w:sz w:val="14"/>
        <w:szCs w:val="14"/>
      </w:rPr>
      <w:t>áp</w:t>
    </w:r>
    <w:proofErr w:type="spellEnd"/>
    <w:r w:rsidRPr="009D6ACA">
      <w:rPr>
        <w:rFonts w:ascii="Arial" w:hAnsi="Arial" w:cs="Arial"/>
        <w:sz w:val="14"/>
        <w:szCs w:val="14"/>
      </w:rPr>
      <w:t xml:space="preserve"> </w:t>
    </w:r>
    <w:proofErr w:type="spellStart"/>
    <w:r w:rsidRPr="009D6ACA">
      <w:rPr>
        <w:rFonts w:ascii="Arial" w:hAnsi="Arial" w:cs="Arial"/>
        <w:sz w:val="14"/>
        <w:szCs w:val="14"/>
      </w:rPr>
      <w:t>dụng</w:t>
    </w:r>
    <w:proofErr w:type="spellEnd"/>
    <w:r w:rsidRPr="009D6ACA">
      <w:rPr>
        <w:rFonts w:ascii="Arial" w:hAnsi="Arial" w:cs="Arial"/>
        <w:sz w:val="14"/>
        <w:szCs w:val="14"/>
      </w:rPr>
      <w:t xml:space="preserve"> </w:t>
    </w:r>
    <w:proofErr w:type="spellStart"/>
    <w:r w:rsidRPr="009D6ACA">
      <w:rPr>
        <w:rFonts w:ascii="Arial" w:hAnsi="Arial" w:cs="Arial"/>
        <w:sz w:val="14"/>
        <w:szCs w:val="14"/>
      </w:rPr>
      <w:t>dữ</w:t>
    </w:r>
    <w:proofErr w:type="spellEnd"/>
    <w:r w:rsidRPr="009D6ACA">
      <w:rPr>
        <w:rFonts w:ascii="Arial" w:hAnsi="Arial" w:cs="Arial"/>
        <w:sz w:val="14"/>
        <w:szCs w:val="14"/>
      </w:rPr>
      <w:t xml:space="preserve"> </w:t>
    </w:r>
    <w:proofErr w:type="spellStart"/>
    <w:r w:rsidRPr="009D6ACA">
      <w:rPr>
        <w:rFonts w:ascii="Arial" w:hAnsi="Arial" w:cs="Arial"/>
        <w:sz w:val="14"/>
        <w:szCs w:val="14"/>
      </w:rPr>
      <w:t>liệu</w:t>
    </w:r>
    <w:proofErr w:type="spellEnd"/>
    <w:r w:rsidRPr="009D6ACA">
      <w:rPr>
        <w:rFonts w:ascii="Arial" w:hAnsi="Arial" w:cs="Arial"/>
        <w:sz w:val="14"/>
        <w:szCs w:val="14"/>
      </w:rPr>
      <w:t xml:space="preserve"> </w:t>
    </w:r>
    <w:proofErr w:type="spellStart"/>
    <w:r w:rsidRPr="009D6ACA">
      <w:rPr>
        <w:rFonts w:ascii="Arial" w:hAnsi="Arial" w:cs="Arial"/>
        <w:sz w:val="14"/>
        <w:szCs w:val="14"/>
      </w:rPr>
      <w:t>nghiên</w:t>
    </w:r>
    <w:proofErr w:type="spellEnd"/>
    <w:r w:rsidRPr="009D6ACA">
      <w:rPr>
        <w:rFonts w:ascii="Arial" w:hAnsi="Arial" w:cs="Arial"/>
        <w:sz w:val="14"/>
        <w:szCs w:val="14"/>
      </w:rPr>
      <w:t xml:space="preserve"> </w:t>
    </w:r>
    <w:proofErr w:type="spellStart"/>
    <w:r w:rsidRPr="009D6ACA">
      <w:rPr>
        <w:rFonts w:ascii="Arial" w:hAnsi="Arial" w:cs="Arial"/>
        <w:sz w:val="14"/>
        <w:szCs w:val="14"/>
      </w:rPr>
      <w:t>cứu</w:t>
    </w:r>
    <w:proofErr w:type="spellEnd"/>
    <w:r w:rsidRPr="009D6ACA">
      <w:rPr>
        <w:rFonts w:ascii="Arial" w:hAnsi="Arial" w:cs="Arial"/>
        <w:sz w:val="14"/>
        <w:szCs w:val="14"/>
      </w:rPr>
      <w:t xml:space="preserve"> </w:t>
    </w:r>
    <w:proofErr w:type="spellStart"/>
    <w:r w:rsidRPr="009D6ACA">
      <w:rPr>
        <w:rFonts w:ascii="Arial" w:hAnsi="Arial" w:cs="Arial"/>
        <w:sz w:val="14"/>
        <w:szCs w:val="14"/>
      </w:rPr>
      <w:t>toàn</w:t>
    </w:r>
    <w:proofErr w:type="spellEnd"/>
    <w:r w:rsidRPr="009D6ACA">
      <w:rPr>
        <w:rFonts w:ascii="Arial" w:hAnsi="Arial" w:cs="Arial"/>
        <w:sz w:val="14"/>
        <w:szCs w:val="14"/>
      </w:rPr>
      <w:t xml:space="preserve"> </w:t>
    </w:r>
    <w:proofErr w:type="spellStart"/>
    <w:r w:rsidRPr="009D6ACA">
      <w:rPr>
        <w:rFonts w:ascii="Arial" w:hAnsi="Arial" w:cs="Arial"/>
        <w:sz w:val="14"/>
        <w:szCs w:val="14"/>
      </w:rPr>
      <w:t>cầu</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các</w:t>
    </w:r>
    <w:proofErr w:type="spellEnd"/>
    <w:r w:rsidRPr="009D6ACA">
      <w:rPr>
        <w:rFonts w:ascii="Arial" w:hAnsi="Arial" w:cs="Arial"/>
        <w:sz w:val="14"/>
        <w:szCs w:val="14"/>
      </w:rPr>
      <w:t xml:space="preserve"> xu </w:t>
    </w:r>
    <w:proofErr w:type="spellStart"/>
    <w:r w:rsidRPr="009D6ACA">
      <w:rPr>
        <w:rFonts w:ascii="Arial" w:hAnsi="Arial" w:cs="Arial"/>
        <w:sz w:val="14"/>
        <w:szCs w:val="14"/>
      </w:rPr>
      <w:t>hướng</w:t>
    </w:r>
    <w:proofErr w:type="spellEnd"/>
    <w:r w:rsidRPr="009D6ACA">
      <w:rPr>
        <w:rFonts w:ascii="Arial" w:hAnsi="Arial" w:cs="Arial"/>
        <w:sz w:val="14"/>
        <w:szCs w:val="14"/>
      </w:rPr>
      <w:t xml:space="preserve"> </w:t>
    </w:r>
    <w:proofErr w:type="spellStart"/>
    <w:r w:rsidRPr="009D6ACA">
      <w:rPr>
        <w:rFonts w:ascii="Arial" w:hAnsi="Arial" w:cs="Arial"/>
        <w:sz w:val="14"/>
        <w:szCs w:val="14"/>
      </w:rPr>
      <w:t>của</w:t>
    </w:r>
    <w:proofErr w:type="spellEnd"/>
    <w:r w:rsidRPr="009D6ACA">
      <w:rPr>
        <w:rFonts w:ascii="Arial" w:hAnsi="Arial" w:cs="Arial"/>
        <w:sz w:val="14"/>
        <w:szCs w:val="14"/>
      </w:rPr>
      <w:t xml:space="preserve"> </w:t>
    </w:r>
    <w:proofErr w:type="spellStart"/>
    <w:r w:rsidRPr="009D6ACA">
      <w:rPr>
        <w:rFonts w:ascii="Arial" w:hAnsi="Arial" w:cs="Arial"/>
        <w:sz w:val="14"/>
        <w:szCs w:val="14"/>
      </w:rPr>
      <w:t>từng</w:t>
    </w:r>
    <w:proofErr w:type="spellEnd"/>
    <w:r w:rsidRPr="009D6ACA">
      <w:rPr>
        <w:rFonts w:ascii="Arial" w:hAnsi="Arial" w:cs="Arial"/>
        <w:sz w:val="14"/>
        <w:szCs w:val="14"/>
      </w:rPr>
      <w:t xml:space="preserve"> </w:t>
    </w:r>
    <w:proofErr w:type="spellStart"/>
    <w:r w:rsidRPr="009D6ACA">
      <w:rPr>
        <w:rFonts w:ascii="Arial" w:hAnsi="Arial" w:cs="Arial"/>
        <w:sz w:val="14"/>
        <w:szCs w:val="14"/>
      </w:rPr>
      <w:t>địa</w:t>
    </w:r>
    <w:proofErr w:type="spellEnd"/>
    <w:r w:rsidRPr="009D6ACA">
      <w:rPr>
        <w:rFonts w:ascii="Arial" w:hAnsi="Arial" w:cs="Arial"/>
        <w:sz w:val="14"/>
        <w:szCs w:val="14"/>
      </w:rPr>
      <w:t xml:space="preserve"> </w:t>
    </w:r>
    <w:proofErr w:type="spellStart"/>
    <w:r w:rsidRPr="009D6ACA">
      <w:rPr>
        <w:rFonts w:ascii="Arial" w:hAnsi="Arial" w:cs="Arial"/>
        <w:sz w:val="14"/>
        <w:szCs w:val="14"/>
      </w:rPr>
      <w:t>phương</w:t>
    </w:r>
    <w:proofErr w:type="spellEnd"/>
    <w:r w:rsidRPr="009D6ACA">
      <w:rPr>
        <w:rFonts w:ascii="Arial" w:hAnsi="Arial" w:cs="Arial"/>
        <w:sz w:val="14"/>
        <w:szCs w:val="14"/>
      </w:rPr>
      <w:t xml:space="preserve"> </w:t>
    </w:r>
    <w:proofErr w:type="spellStart"/>
    <w:r w:rsidRPr="009D6ACA">
      <w:rPr>
        <w:rFonts w:ascii="Arial" w:hAnsi="Arial" w:cs="Arial"/>
        <w:sz w:val="14"/>
        <w:szCs w:val="14"/>
      </w:rPr>
      <w:t>cũng</w:t>
    </w:r>
    <w:proofErr w:type="spellEnd"/>
    <w:r w:rsidRPr="009D6ACA">
      <w:rPr>
        <w:rFonts w:ascii="Arial" w:hAnsi="Arial" w:cs="Arial"/>
        <w:sz w:val="14"/>
        <w:szCs w:val="14"/>
      </w:rPr>
      <w:t xml:space="preserve"> </w:t>
    </w:r>
    <w:proofErr w:type="spellStart"/>
    <w:r w:rsidRPr="009D6ACA">
      <w:rPr>
        <w:rFonts w:ascii="Arial" w:hAnsi="Arial" w:cs="Arial"/>
        <w:sz w:val="14"/>
        <w:szCs w:val="14"/>
      </w:rPr>
      <w:t>như</w:t>
    </w:r>
    <w:proofErr w:type="spellEnd"/>
    <w:r w:rsidRPr="009D6ACA">
      <w:rPr>
        <w:rFonts w:ascii="Arial" w:hAnsi="Arial" w:cs="Arial"/>
        <w:sz w:val="14"/>
        <w:szCs w:val="14"/>
      </w:rPr>
      <w:t xml:space="preserve"> </w:t>
    </w:r>
    <w:proofErr w:type="spellStart"/>
    <w:r w:rsidRPr="009D6ACA">
      <w:rPr>
        <w:rFonts w:ascii="Arial" w:hAnsi="Arial" w:cs="Arial"/>
        <w:sz w:val="14"/>
        <w:szCs w:val="14"/>
      </w:rPr>
      <w:t>thế</w:t>
    </w:r>
    <w:proofErr w:type="spellEnd"/>
    <w:r w:rsidRPr="009D6ACA">
      <w:rPr>
        <w:rFonts w:ascii="Arial" w:hAnsi="Arial" w:cs="Arial"/>
        <w:sz w:val="14"/>
        <w:szCs w:val="14"/>
      </w:rPr>
      <w:t xml:space="preserve"> </w:t>
    </w:r>
    <w:proofErr w:type="spellStart"/>
    <w:r w:rsidRPr="009D6ACA">
      <w:rPr>
        <w:rFonts w:ascii="Arial" w:hAnsi="Arial" w:cs="Arial"/>
        <w:sz w:val="14"/>
        <w:szCs w:val="14"/>
      </w:rPr>
      <w:t>giới</w:t>
    </w:r>
    <w:proofErr w:type="spellEnd"/>
    <w:r w:rsidRPr="009D6ACA">
      <w:rPr>
        <w:rFonts w:ascii="Arial" w:hAnsi="Arial" w:cs="Arial"/>
        <w:sz w:val="14"/>
        <w:szCs w:val="14"/>
      </w:rPr>
      <w:t xml:space="preserve">, </w:t>
    </w:r>
    <w:proofErr w:type="spellStart"/>
    <w:r w:rsidRPr="009D6ACA">
      <w:rPr>
        <w:rFonts w:ascii="Arial" w:hAnsi="Arial" w:cs="Arial"/>
        <w:sz w:val="14"/>
        <w:szCs w:val="14"/>
      </w:rPr>
      <w:t>chúng</w:t>
    </w:r>
    <w:proofErr w:type="spellEnd"/>
    <w:r w:rsidRPr="009D6ACA">
      <w:rPr>
        <w:rFonts w:ascii="Arial" w:hAnsi="Arial" w:cs="Arial"/>
        <w:sz w:val="14"/>
        <w:szCs w:val="14"/>
      </w:rPr>
      <w:t xml:space="preserve"> </w:t>
    </w:r>
    <w:proofErr w:type="spellStart"/>
    <w:r w:rsidRPr="009D6ACA">
      <w:rPr>
        <w:rFonts w:ascii="Arial" w:hAnsi="Arial" w:cs="Arial"/>
        <w:sz w:val="14"/>
        <w:szCs w:val="14"/>
      </w:rPr>
      <w:t>tôi</w:t>
    </w:r>
    <w:proofErr w:type="spellEnd"/>
    <w:r w:rsidRPr="009D6ACA">
      <w:rPr>
        <w:rFonts w:ascii="Arial" w:hAnsi="Arial" w:cs="Arial"/>
        <w:sz w:val="14"/>
        <w:szCs w:val="14"/>
      </w:rPr>
      <w:t xml:space="preserve"> </w:t>
    </w:r>
    <w:proofErr w:type="spellStart"/>
    <w:r w:rsidRPr="009D6ACA">
      <w:rPr>
        <w:rFonts w:ascii="Arial" w:hAnsi="Arial" w:cs="Arial"/>
        <w:sz w:val="14"/>
        <w:szCs w:val="14"/>
      </w:rPr>
      <w:t>có</w:t>
    </w:r>
    <w:proofErr w:type="spellEnd"/>
    <w:r w:rsidRPr="009D6ACA">
      <w:rPr>
        <w:rFonts w:ascii="Arial" w:hAnsi="Arial" w:cs="Arial"/>
        <w:sz w:val="14"/>
        <w:szCs w:val="14"/>
      </w:rPr>
      <w:t xml:space="preserve"> </w:t>
    </w:r>
    <w:proofErr w:type="spellStart"/>
    <w:r w:rsidRPr="009D6ACA">
      <w:rPr>
        <w:rFonts w:ascii="Arial" w:hAnsi="Arial" w:cs="Arial"/>
        <w:sz w:val="14"/>
        <w:szCs w:val="14"/>
      </w:rPr>
      <w:t>khả</w:t>
    </w:r>
    <w:proofErr w:type="spellEnd"/>
    <w:r w:rsidRPr="009D6ACA">
      <w:rPr>
        <w:rFonts w:ascii="Arial" w:hAnsi="Arial" w:cs="Arial"/>
        <w:sz w:val="14"/>
        <w:szCs w:val="14"/>
      </w:rPr>
      <w:t xml:space="preserve"> </w:t>
    </w:r>
    <w:proofErr w:type="spellStart"/>
    <w:r w:rsidRPr="009D6ACA">
      <w:rPr>
        <w:rFonts w:ascii="Arial" w:hAnsi="Arial" w:cs="Arial"/>
        <w:sz w:val="14"/>
        <w:szCs w:val="14"/>
      </w:rPr>
      <w:t>năng</w:t>
    </w:r>
    <w:proofErr w:type="spellEnd"/>
    <w:r w:rsidRPr="009D6ACA">
      <w:rPr>
        <w:rFonts w:ascii="Arial" w:hAnsi="Arial" w:cs="Arial"/>
        <w:sz w:val="14"/>
        <w:szCs w:val="14"/>
      </w:rPr>
      <w:t xml:space="preserve"> </w:t>
    </w:r>
    <w:proofErr w:type="spellStart"/>
    <w:r w:rsidRPr="009D6ACA">
      <w:rPr>
        <w:rFonts w:ascii="Arial" w:hAnsi="Arial" w:cs="Arial"/>
        <w:sz w:val="14"/>
        <w:szCs w:val="14"/>
      </w:rPr>
      <w:t>hỗ</w:t>
    </w:r>
    <w:proofErr w:type="spellEnd"/>
    <w:r w:rsidRPr="009D6ACA">
      <w:rPr>
        <w:rFonts w:ascii="Arial" w:hAnsi="Arial" w:cs="Arial"/>
        <w:sz w:val="14"/>
        <w:szCs w:val="14"/>
      </w:rPr>
      <w:t xml:space="preserve"> </w:t>
    </w:r>
    <w:proofErr w:type="spellStart"/>
    <w:r w:rsidRPr="009D6ACA">
      <w:rPr>
        <w:rFonts w:ascii="Arial" w:hAnsi="Arial" w:cs="Arial"/>
        <w:sz w:val="14"/>
        <w:szCs w:val="14"/>
      </w:rPr>
      <w:t>trợ</w:t>
    </w:r>
    <w:proofErr w:type="spellEnd"/>
    <w:r w:rsidRPr="009D6ACA">
      <w:rPr>
        <w:rFonts w:ascii="Arial" w:hAnsi="Arial" w:cs="Arial"/>
        <w:sz w:val="14"/>
        <w:szCs w:val="14"/>
      </w:rPr>
      <w:t xml:space="preserve"> </w:t>
    </w:r>
    <w:proofErr w:type="spellStart"/>
    <w:r w:rsidRPr="009D6ACA">
      <w:rPr>
        <w:rFonts w:ascii="Arial" w:hAnsi="Arial" w:cs="Arial"/>
        <w:sz w:val="14"/>
        <w:szCs w:val="14"/>
      </w:rPr>
      <w:t>cho</w:t>
    </w:r>
    <w:proofErr w:type="spellEnd"/>
    <w:r w:rsidRPr="009D6ACA">
      <w:rPr>
        <w:rFonts w:ascii="Arial" w:hAnsi="Arial" w:cs="Arial"/>
        <w:sz w:val="14"/>
        <w:szCs w:val="14"/>
      </w:rPr>
      <w:t xml:space="preserve"> </w:t>
    </w:r>
    <w:proofErr w:type="spellStart"/>
    <w:r w:rsidRPr="009D6ACA">
      <w:rPr>
        <w:rFonts w:ascii="Arial" w:hAnsi="Arial" w:cs="Arial"/>
        <w:sz w:val="14"/>
        <w:szCs w:val="14"/>
      </w:rPr>
      <w:t>khách</w:t>
    </w:r>
    <w:proofErr w:type="spellEnd"/>
    <w:r w:rsidRPr="009D6ACA">
      <w:rPr>
        <w:rFonts w:ascii="Arial" w:hAnsi="Arial" w:cs="Arial"/>
        <w:sz w:val="14"/>
        <w:szCs w:val="14"/>
      </w:rPr>
      <w:t xml:space="preserve"> </w:t>
    </w:r>
    <w:proofErr w:type="spellStart"/>
    <w:r w:rsidRPr="009D6ACA">
      <w:rPr>
        <w:rFonts w:ascii="Arial" w:hAnsi="Arial" w:cs="Arial"/>
        <w:sz w:val="14"/>
        <w:szCs w:val="14"/>
      </w:rPr>
      <w:t>hàng</w:t>
    </w:r>
    <w:proofErr w:type="spellEnd"/>
    <w:r w:rsidRPr="009D6ACA">
      <w:rPr>
        <w:rFonts w:ascii="Arial" w:hAnsi="Arial" w:cs="Arial"/>
        <w:sz w:val="14"/>
        <w:szCs w:val="14"/>
      </w:rPr>
      <w:t xml:space="preserve"> </w:t>
    </w:r>
    <w:proofErr w:type="spellStart"/>
    <w:r w:rsidRPr="009D6ACA">
      <w:rPr>
        <w:rFonts w:ascii="Arial" w:hAnsi="Arial" w:cs="Arial"/>
        <w:sz w:val="14"/>
        <w:szCs w:val="14"/>
      </w:rPr>
      <w:t>những</w:t>
    </w:r>
    <w:proofErr w:type="spellEnd"/>
    <w:r w:rsidRPr="009D6ACA">
      <w:rPr>
        <w:rFonts w:ascii="Arial" w:hAnsi="Arial" w:cs="Arial"/>
        <w:sz w:val="14"/>
        <w:szCs w:val="14"/>
      </w:rPr>
      <w:t xml:space="preserve"> </w:t>
    </w:r>
    <w:proofErr w:type="spellStart"/>
    <w:r w:rsidRPr="009D6ACA">
      <w:rPr>
        <w:rFonts w:ascii="Arial" w:hAnsi="Arial" w:cs="Arial"/>
        <w:sz w:val="14"/>
        <w:szCs w:val="14"/>
      </w:rPr>
      <w:t>phân</w:t>
    </w:r>
    <w:proofErr w:type="spellEnd"/>
    <w:r w:rsidRPr="009D6ACA">
      <w:rPr>
        <w:rFonts w:ascii="Arial" w:hAnsi="Arial" w:cs="Arial"/>
        <w:sz w:val="14"/>
        <w:szCs w:val="14"/>
      </w:rPr>
      <w:t xml:space="preserve"> </w:t>
    </w:r>
    <w:proofErr w:type="spellStart"/>
    <w:r w:rsidRPr="009D6ACA">
      <w:rPr>
        <w:rFonts w:ascii="Arial" w:hAnsi="Arial" w:cs="Arial"/>
        <w:sz w:val="14"/>
        <w:szCs w:val="14"/>
      </w:rPr>
      <w:t>tích</w:t>
    </w:r>
    <w:proofErr w:type="spellEnd"/>
    <w:r w:rsidRPr="009D6ACA">
      <w:rPr>
        <w:rFonts w:ascii="Arial" w:hAnsi="Arial" w:cs="Arial"/>
        <w:sz w:val="14"/>
        <w:szCs w:val="14"/>
      </w:rPr>
      <w:t xml:space="preserve"> chi </w:t>
    </w:r>
    <w:proofErr w:type="spellStart"/>
    <w:r w:rsidRPr="009D6ACA">
      <w:rPr>
        <w:rFonts w:ascii="Arial" w:hAnsi="Arial" w:cs="Arial"/>
        <w:sz w:val="14"/>
        <w:szCs w:val="14"/>
      </w:rPr>
      <w:t>tiết</w:t>
    </w:r>
    <w:proofErr w:type="spellEnd"/>
    <w:r w:rsidRPr="009D6ACA">
      <w:rPr>
        <w:rFonts w:ascii="Arial" w:hAnsi="Arial" w:cs="Arial"/>
        <w:sz w:val="14"/>
        <w:szCs w:val="14"/>
      </w:rPr>
      <w:t xml:space="preserve"> </w:t>
    </w:r>
    <w:proofErr w:type="spellStart"/>
    <w:r w:rsidRPr="009D6ACA">
      <w:rPr>
        <w:rFonts w:ascii="Arial" w:hAnsi="Arial" w:cs="Arial"/>
        <w:sz w:val="14"/>
        <w:szCs w:val="14"/>
      </w:rPr>
      <w:t>đến</w:t>
    </w:r>
    <w:proofErr w:type="spellEnd"/>
    <w:r w:rsidRPr="009D6ACA">
      <w:rPr>
        <w:rFonts w:ascii="Arial" w:hAnsi="Arial" w:cs="Arial"/>
        <w:sz w:val="14"/>
        <w:szCs w:val="14"/>
      </w:rPr>
      <w:t xml:space="preserve"> </w:t>
    </w:r>
    <w:proofErr w:type="spellStart"/>
    <w:r w:rsidRPr="009D6ACA">
      <w:rPr>
        <w:rFonts w:ascii="Arial" w:hAnsi="Arial" w:cs="Arial"/>
        <w:sz w:val="14"/>
        <w:szCs w:val="14"/>
      </w:rPr>
      <w:t>từ</w:t>
    </w:r>
    <w:proofErr w:type="spellEnd"/>
    <w:r w:rsidRPr="009D6ACA">
      <w:rPr>
        <w:rFonts w:ascii="Arial" w:hAnsi="Arial" w:cs="Arial"/>
        <w:sz w:val="14"/>
        <w:szCs w:val="14"/>
      </w:rPr>
      <w:t xml:space="preserve"> </w:t>
    </w:r>
    <w:proofErr w:type="spellStart"/>
    <w:r w:rsidRPr="009D6ACA">
      <w:rPr>
        <w:rFonts w:ascii="Arial" w:hAnsi="Arial" w:cs="Arial"/>
        <w:sz w:val="14"/>
        <w:szCs w:val="14"/>
      </w:rPr>
      <w:t>đơn</w:t>
    </w:r>
    <w:proofErr w:type="spellEnd"/>
    <w:r w:rsidRPr="009D6ACA">
      <w:rPr>
        <w:rFonts w:ascii="Arial" w:hAnsi="Arial" w:cs="Arial"/>
        <w:sz w:val="14"/>
        <w:szCs w:val="14"/>
      </w:rPr>
      <w:t xml:space="preserve"> </w:t>
    </w:r>
    <w:proofErr w:type="spellStart"/>
    <w:r w:rsidRPr="009D6ACA">
      <w:rPr>
        <w:rFonts w:ascii="Arial" w:hAnsi="Arial" w:cs="Arial"/>
        <w:sz w:val="14"/>
        <w:szCs w:val="14"/>
      </w:rPr>
      <w:t>vị</w:t>
    </w:r>
    <w:proofErr w:type="spellEnd"/>
    <w:r w:rsidRPr="009D6ACA">
      <w:rPr>
        <w:rFonts w:ascii="Arial" w:hAnsi="Arial" w:cs="Arial"/>
        <w:sz w:val="14"/>
        <w:szCs w:val="14"/>
      </w:rPr>
      <w:t xml:space="preserve"> </w:t>
    </w:r>
    <w:proofErr w:type="spellStart"/>
    <w:r w:rsidRPr="009D6ACA">
      <w:rPr>
        <w:rFonts w:ascii="Arial" w:hAnsi="Arial" w:cs="Arial"/>
        <w:sz w:val="14"/>
        <w:szCs w:val="14"/>
      </w:rPr>
      <w:t>dẫn</w:t>
    </w:r>
    <w:proofErr w:type="spellEnd"/>
    <w:r w:rsidRPr="009D6ACA">
      <w:rPr>
        <w:rFonts w:ascii="Arial" w:hAnsi="Arial" w:cs="Arial"/>
        <w:sz w:val="14"/>
        <w:szCs w:val="14"/>
      </w:rPr>
      <w:t xml:space="preserve"> </w:t>
    </w:r>
    <w:proofErr w:type="spellStart"/>
    <w:r w:rsidRPr="009D6ACA">
      <w:rPr>
        <w:rFonts w:ascii="Arial" w:hAnsi="Arial" w:cs="Arial"/>
        <w:sz w:val="14"/>
        <w:szCs w:val="14"/>
      </w:rPr>
      <w:t>đầu</w:t>
    </w:r>
    <w:proofErr w:type="spellEnd"/>
    <w:r w:rsidRPr="009D6ACA">
      <w:rPr>
        <w:rFonts w:ascii="Arial" w:hAnsi="Arial" w:cs="Arial"/>
        <w:sz w:val="14"/>
        <w:szCs w:val="14"/>
      </w:rPr>
      <w:t xml:space="preserve"> </w:t>
    </w:r>
    <w:proofErr w:type="spellStart"/>
    <w:r w:rsidRPr="009D6ACA">
      <w:rPr>
        <w:rFonts w:ascii="Arial" w:hAnsi="Arial" w:cs="Arial"/>
        <w:sz w:val="14"/>
        <w:szCs w:val="14"/>
      </w:rPr>
      <w:t>lĩnh</w:t>
    </w:r>
    <w:proofErr w:type="spellEnd"/>
    <w:r w:rsidRPr="009D6ACA">
      <w:rPr>
        <w:rFonts w:ascii="Arial" w:hAnsi="Arial" w:cs="Arial"/>
        <w:sz w:val="14"/>
        <w:szCs w:val="14"/>
      </w:rPr>
      <w:t xml:space="preserve"> </w:t>
    </w:r>
    <w:proofErr w:type="spellStart"/>
    <w:r w:rsidRPr="009D6ACA">
      <w:rPr>
        <w:rFonts w:ascii="Arial" w:hAnsi="Arial" w:cs="Arial"/>
        <w:sz w:val="14"/>
        <w:szCs w:val="14"/>
      </w:rPr>
      <w:t>vực</w:t>
    </w:r>
    <w:proofErr w:type="spellEnd"/>
    <w:r w:rsidRPr="009D6ACA">
      <w:rPr>
        <w:rFonts w:ascii="Arial" w:hAnsi="Arial" w:cs="Arial"/>
        <w:sz w:val="14"/>
        <w:szCs w:val="14"/>
      </w:rPr>
      <w:t xml:space="preserve"> - </w:t>
    </w:r>
    <w:proofErr w:type="spellStart"/>
    <w:r w:rsidRPr="009D6ACA">
      <w:rPr>
        <w:rFonts w:ascii="Arial" w:hAnsi="Arial" w:cs="Arial"/>
        <w:sz w:val="14"/>
        <w:szCs w:val="14"/>
      </w:rPr>
      <w:t>từ</w:t>
    </w:r>
    <w:proofErr w:type="spellEnd"/>
    <w:r w:rsidRPr="009D6ACA">
      <w:rPr>
        <w:rFonts w:ascii="Arial" w:hAnsi="Arial" w:cs="Arial"/>
        <w:sz w:val="14"/>
        <w:szCs w:val="14"/>
      </w:rPr>
      <w:t xml:space="preserve"> </w:t>
    </w:r>
    <w:proofErr w:type="spellStart"/>
    <w:r w:rsidRPr="009D6ACA">
      <w:rPr>
        <w:rFonts w:ascii="Arial" w:hAnsi="Arial" w:cs="Arial"/>
        <w:sz w:val="14"/>
        <w:szCs w:val="14"/>
      </w:rPr>
      <w:t>đó</w:t>
    </w:r>
    <w:proofErr w:type="spellEnd"/>
    <w:r w:rsidRPr="009D6ACA">
      <w:rPr>
        <w:rFonts w:ascii="Arial" w:hAnsi="Arial" w:cs="Arial"/>
        <w:sz w:val="14"/>
        <w:szCs w:val="14"/>
      </w:rPr>
      <w:t xml:space="preserve"> </w:t>
    </w:r>
    <w:proofErr w:type="spellStart"/>
    <w:r w:rsidRPr="009D6ACA">
      <w:rPr>
        <w:rFonts w:ascii="Arial" w:hAnsi="Arial" w:cs="Arial"/>
        <w:sz w:val="14"/>
        <w:szCs w:val="14"/>
      </w:rPr>
      <w:t>đưa</w:t>
    </w:r>
    <w:proofErr w:type="spellEnd"/>
    <w:r w:rsidRPr="009D6ACA">
      <w:rPr>
        <w:rFonts w:ascii="Arial" w:hAnsi="Arial" w:cs="Arial"/>
        <w:sz w:val="14"/>
        <w:szCs w:val="14"/>
      </w:rPr>
      <w:t xml:space="preserve"> </w:t>
    </w:r>
    <w:proofErr w:type="spellStart"/>
    <w:r w:rsidRPr="009D6ACA">
      <w:rPr>
        <w:rFonts w:ascii="Arial" w:hAnsi="Arial" w:cs="Arial"/>
        <w:sz w:val="14"/>
        <w:szCs w:val="14"/>
      </w:rPr>
      <w:t>những</w:t>
    </w:r>
    <w:proofErr w:type="spellEnd"/>
    <w:r w:rsidRPr="009D6ACA">
      <w:rPr>
        <w:rFonts w:ascii="Arial" w:hAnsi="Arial" w:cs="Arial"/>
        <w:sz w:val="14"/>
        <w:szCs w:val="14"/>
      </w:rPr>
      <w:t xml:space="preserve"> </w:t>
    </w:r>
    <w:proofErr w:type="spellStart"/>
    <w:r w:rsidRPr="009D6ACA">
      <w:rPr>
        <w:rFonts w:ascii="Arial" w:hAnsi="Arial" w:cs="Arial"/>
        <w:sz w:val="14"/>
        <w:szCs w:val="14"/>
      </w:rPr>
      <w:t>khát</w:t>
    </w:r>
    <w:proofErr w:type="spellEnd"/>
    <w:r w:rsidRPr="009D6ACA">
      <w:rPr>
        <w:rFonts w:ascii="Arial" w:hAnsi="Arial" w:cs="Arial"/>
        <w:sz w:val="14"/>
        <w:szCs w:val="14"/>
      </w:rPr>
      <w:t xml:space="preserve"> </w:t>
    </w:r>
    <w:proofErr w:type="spellStart"/>
    <w:r w:rsidRPr="009D6ACA">
      <w:rPr>
        <w:rFonts w:ascii="Arial" w:hAnsi="Arial" w:cs="Arial"/>
        <w:sz w:val="14"/>
        <w:szCs w:val="14"/>
      </w:rPr>
      <w:t>vọng</w:t>
    </w:r>
    <w:proofErr w:type="spellEnd"/>
    <w:r w:rsidRPr="009D6ACA">
      <w:rPr>
        <w:rFonts w:ascii="Arial" w:hAnsi="Arial" w:cs="Arial"/>
        <w:sz w:val="14"/>
        <w:szCs w:val="14"/>
      </w:rPr>
      <w:t xml:space="preserve"> </w:t>
    </w:r>
    <w:proofErr w:type="spellStart"/>
    <w:r w:rsidRPr="009D6ACA">
      <w:rPr>
        <w:rFonts w:ascii="Arial" w:hAnsi="Arial" w:cs="Arial"/>
        <w:sz w:val="14"/>
        <w:szCs w:val="14"/>
      </w:rPr>
      <w:t>của</w:t>
    </w:r>
    <w:proofErr w:type="spellEnd"/>
    <w:r w:rsidRPr="009D6ACA">
      <w:rPr>
        <w:rFonts w:ascii="Arial" w:hAnsi="Arial" w:cs="Arial"/>
        <w:sz w:val="14"/>
        <w:szCs w:val="14"/>
      </w:rPr>
      <w:t xml:space="preserve"> </w:t>
    </w:r>
    <w:proofErr w:type="spellStart"/>
    <w:r w:rsidRPr="009D6ACA">
      <w:rPr>
        <w:rFonts w:ascii="Arial" w:hAnsi="Arial" w:cs="Arial"/>
        <w:sz w:val="14"/>
        <w:szCs w:val="14"/>
      </w:rPr>
      <w:t>họ</w:t>
    </w:r>
    <w:proofErr w:type="spellEnd"/>
    <w:r w:rsidRPr="009D6ACA">
      <w:rPr>
        <w:rFonts w:ascii="Arial" w:hAnsi="Arial" w:cs="Arial"/>
        <w:sz w:val="14"/>
        <w:szCs w:val="14"/>
      </w:rPr>
      <w:t xml:space="preserve"> </w:t>
    </w:r>
    <w:proofErr w:type="spellStart"/>
    <w:r w:rsidRPr="009D6ACA">
      <w:rPr>
        <w:rFonts w:ascii="Arial" w:hAnsi="Arial" w:cs="Arial"/>
        <w:sz w:val="14"/>
        <w:szCs w:val="14"/>
      </w:rPr>
      <w:t>thành</w:t>
    </w:r>
    <w:proofErr w:type="spellEnd"/>
    <w:r w:rsidRPr="009D6ACA">
      <w:rPr>
        <w:rFonts w:ascii="Arial" w:hAnsi="Arial" w:cs="Arial"/>
        <w:sz w:val="14"/>
        <w:szCs w:val="14"/>
      </w:rPr>
      <w:t xml:space="preserve"> </w:t>
    </w:r>
    <w:proofErr w:type="spellStart"/>
    <w:r w:rsidRPr="009D6ACA">
      <w:rPr>
        <w:rFonts w:ascii="Arial" w:hAnsi="Arial" w:cs="Arial"/>
        <w:sz w:val="14"/>
        <w:szCs w:val="14"/>
      </w:rPr>
      <w:t>hiện</w:t>
    </w:r>
    <w:proofErr w:type="spellEnd"/>
    <w:r w:rsidRPr="009D6ACA">
      <w:rPr>
        <w:rFonts w:ascii="Arial" w:hAnsi="Arial" w:cs="Arial"/>
        <w:sz w:val="14"/>
        <w:szCs w:val="14"/>
      </w:rPr>
      <w:t xml:space="preserve"> </w:t>
    </w:r>
    <w:proofErr w:type="spellStart"/>
    <w:r w:rsidRPr="009D6ACA">
      <w:rPr>
        <w:rFonts w:ascii="Arial" w:hAnsi="Arial" w:cs="Arial"/>
        <w:sz w:val="14"/>
        <w:szCs w:val="14"/>
      </w:rPr>
      <w:t>thực</w:t>
    </w:r>
    <w:proofErr w:type="spellEnd"/>
    <w:r w:rsidRPr="009D6ACA">
      <w:rPr>
        <w:rFonts w:ascii="Arial" w:hAnsi="Arial" w:cs="Arial"/>
        <w:sz w:val="14"/>
        <w:szCs w:val="14"/>
      </w:rPr>
      <w:t xml:space="preserve"> </w:t>
    </w:r>
    <w:proofErr w:type="spellStart"/>
    <w:r w:rsidRPr="009D6ACA">
      <w:rPr>
        <w:rFonts w:ascii="Arial" w:hAnsi="Arial" w:cs="Arial"/>
        <w:sz w:val="14"/>
        <w:szCs w:val="14"/>
      </w:rPr>
      <w:t>thông</w:t>
    </w:r>
    <w:proofErr w:type="spellEnd"/>
    <w:r w:rsidRPr="009D6ACA">
      <w:rPr>
        <w:rFonts w:ascii="Arial" w:hAnsi="Arial" w:cs="Arial"/>
        <w:sz w:val="14"/>
        <w:szCs w:val="14"/>
      </w:rPr>
      <w:t xml:space="preserve"> qua </w:t>
    </w:r>
    <w:proofErr w:type="spellStart"/>
    <w:r w:rsidRPr="009D6ACA">
      <w:rPr>
        <w:rFonts w:ascii="Arial" w:hAnsi="Arial" w:cs="Arial"/>
        <w:sz w:val="14"/>
        <w:szCs w:val="14"/>
      </w:rPr>
      <w:t>những</w:t>
    </w:r>
    <w:proofErr w:type="spellEnd"/>
    <w:r w:rsidRPr="009D6ACA">
      <w:rPr>
        <w:rFonts w:ascii="Arial" w:hAnsi="Arial" w:cs="Arial"/>
        <w:sz w:val="14"/>
        <w:szCs w:val="14"/>
      </w:rPr>
      <w:t xml:space="preserve"> </w:t>
    </w:r>
    <w:proofErr w:type="spellStart"/>
    <w:r w:rsidRPr="009D6ACA">
      <w:rPr>
        <w:rFonts w:ascii="Arial" w:hAnsi="Arial" w:cs="Arial"/>
        <w:sz w:val="14"/>
        <w:szCs w:val="14"/>
      </w:rPr>
      <w:t>giải</w:t>
    </w:r>
    <w:proofErr w:type="spellEnd"/>
    <w:r w:rsidRPr="009D6ACA">
      <w:rPr>
        <w:rFonts w:ascii="Arial" w:hAnsi="Arial" w:cs="Arial"/>
        <w:sz w:val="14"/>
        <w:szCs w:val="14"/>
      </w:rPr>
      <w:t xml:space="preserve"> </w:t>
    </w:r>
    <w:proofErr w:type="spellStart"/>
    <w:r w:rsidRPr="009D6ACA">
      <w:rPr>
        <w:rFonts w:ascii="Arial" w:hAnsi="Arial" w:cs="Arial"/>
        <w:sz w:val="14"/>
        <w:szCs w:val="14"/>
      </w:rPr>
      <w:t>pháp</w:t>
    </w:r>
    <w:proofErr w:type="spellEnd"/>
    <w:r w:rsidRPr="009D6ACA">
      <w:rPr>
        <w:rFonts w:ascii="Arial" w:hAnsi="Arial" w:cs="Arial"/>
        <w:sz w:val="14"/>
        <w:szCs w:val="14"/>
      </w:rPr>
      <w:t xml:space="preserve"> </w:t>
    </w:r>
    <w:proofErr w:type="spellStart"/>
    <w:r w:rsidRPr="009D6ACA">
      <w:rPr>
        <w:rFonts w:ascii="Arial" w:hAnsi="Arial" w:cs="Arial"/>
        <w:sz w:val="14"/>
        <w:szCs w:val="14"/>
      </w:rPr>
      <w:t>sáng</w:t>
    </w:r>
    <w:proofErr w:type="spellEnd"/>
    <w:r w:rsidRPr="009D6ACA">
      <w:rPr>
        <w:rFonts w:ascii="Arial" w:hAnsi="Arial" w:cs="Arial"/>
        <w:sz w:val="14"/>
        <w:szCs w:val="14"/>
      </w:rPr>
      <w:t xml:space="preserve"> </w:t>
    </w:r>
    <w:proofErr w:type="spellStart"/>
    <w:r w:rsidRPr="009D6ACA">
      <w:rPr>
        <w:rFonts w:ascii="Arial" w:hAnsi="Arial" w:cs="Arial"/>
        <w:sz w:val="14"/>
        <w:szCs w:val="14"/>
      </w:rPr>
      <w:t>tạo</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phù</w:t>
    </w:r>
    <w:proofErr w:type="spellEnd"/>
    <w:r w:rsidRPr="009D6ACA">
      <w:rPr>
        <w:rFonts w:ascii="Arial" w:hAnsi="Arial" w:cs="Arial"/>
        <w:sz w:val="14"/>
        <w:szCs w:val="14"/>
      </w:rPr>
      <w:t xml:space="preserve"> </w:t>
    </w:r>
    <w:proofErr w:type="spellStart"/>
    <w:r w:rsidRPr="009D6ACA">
      <w:rPr>
        <w:rFonts w:ascii="Arial" w:hAnsi="Arial" w:cs="Arial"/>
        <w:sz w:val="14"/>
        <w:szCs w:val="14"/>
      </w:rPr>
      <w:t>hợp</w:t>
    </w:r>
    <w:proofErr w:type="spellEnd"/>
    <w:r w:rsidRPr="009D6ACA">
      <w:rPr>
        <w:rFonts w:ascii="Arial" w:hAnsi="Arial" w:cs="Arial"/>
        <w:sz w:val="14"/>
        <w:szCs w:val="14"/>
      </w:rPr>
      <w:t>.</w:t>
    </w:r>
    <w:r w:rsidRPr="009D6ACA">
      <w:rPr>
        <w:rFonts w:ascii="Arial" w:hAnsi="Arial" w:cs="Arial"/>
        <w:sz w:val="14"/>
        <w:szCs w:val="14"/>
      </w:rPr>
      <w:br/>
    </w:r>
    <w:proofErr w:type="spellStart"/>
    <w:r w:rsidRPr="009D6ACA">
      <w:rPr>
        <w:rFonts w:ascii="Arial" w:hAnsi="Arial" w:cs="Arial"/>
        <w:sz w:val="14"/>
        <w:szCs w:val="14"/>
      </w:rPr>
      <w:t>Dù</w:t>
    </w:r>
    <w:proofErr w:type="spellEnd"/>
    <w:r w:rsidRPr="009D6ACA">
      <w:rPr>
        <w:rFonts w:ascii="Arial" w:hAnsi="Arial" w:cs="Arial"/>
        <w:sz w:val="14"/>
        <w:szCs w:val="14"/>
      </w:rPr>
      <w:t xml:space="preserve"> </w:t>
    </w:r>
    <w:proofErr w:type="spellStart"/>
    <w:r w:rsidRPr="009D6ACA">
      <w:rPr>
        <w:rFonts w:ascii="Arial" w:hAnsi="Arial" w:cs="Arial"/>
        <w:sz w:val="14"/>
        <w:szCs w:val="14"/>
      </w:rPr>
      <w:t>đó</w:t>
    </w:r>
    <w:proofErr w:type="spellEnd"/>
    <w:r w:rsidRPr="009D6ACA">
      <w:rPr>
        <w:rFonts w:ascii="Arial" w:hAnsi="Arial" w:cs="Arial"/>
        <w:sz w:val="14"/>
        <w:szCs w:val="14"/>
      </w:rPr>
      <w:t xml:space="preserve"> </w:t>
    </w:r>
    <w:proofErr w:type="spellStart"/>
    <w:r w:rsidRPr="009D6ACA">
      <w:rPr>
        <w:rFonts w:ascii="Arial" w:hAnsi="Arial" w:cs="Arial"/>
        <w:sz w:val="14"/>
        <w:szCs w:val="14"/>
      </w:rPr>
      <w:t>là</w:t>
    </w:r>
    <w:proofErr w:type="spellEnd"/>
    <w:r w:rsidRPr="009D6ACA">
      <w:rPr>
        <w:rFonts w:ascii="Arial" w:hAnsi="Arial" w:cs="Arial"/>
        <w:sz w:val="14"/>
        <w:szCs w:val="14"/>
      </w:rPr>
      <w:t xml:space="preserve"> </w:t>
    </w:r>
    <w:proofErr w:type="spellStart"/>
    <w:r w:rsidRPr="009D6ACA">
      <w:rPr>
        <w:rFonts w:ascii="Arial" w:hAnsi="Arial" w:cs="Arial"/>
        <w:sz w:val="14"/>
        <w:szCs w:val="14"/>
      </w:rPr>
      <w:t>một</w:t>
    </w:r>
    <w:proofErr w:type="spellEnd"/>
    <w:r w:rsidRPr="009D6ACA">
      <w:rPr>
        <w:rFonts w:ascii="Arial" w:hAnsi="Arial" w:cs="Arial"/>
        <w:sz w:val="14"/>
        <w:szCs w:val="14"/>
      </w:rPr>
      <w:t xml:space="preserve"> </w:t>
    </w:r>
    <w:proofErr w:type="spellStart"/>
    <w:r w:rsidRPr="009D6ACA">
      <w:rPr>
        <w:rFonts w:ascii="Arial" w:hAnsi="Arial" w:cs="Arial"/>
        <w:sz w:val="14"/>
        <w:szCs w:val="14"/>
      </w:rPr>
      <w:t>tập</w:t>
    </w:r>
    <w:proofErr w:type="spellEnd"/>
    <w:r w:rsidRPr="009D6ACA">
      <w:rPr>
        <w:rFonts w:ascii="Arial" w:hAnsi="Arial" w:cs="Arial"/>
        <w:sz w:val="14"/>
        <w:szCs w:val="14"/>
      </w:rPr>
      <w:t xml:space="preserve"> </w:t>
    </w:r>
    <w:proofErr w:type="spellStart"/>
    <w:r w:rsidRPr="009D6ACA">
      <w:rPr>
        <w:rFonts w:ascii="Arial" w:hAnsi="Arial" w:cs="Arial"/>
        <w:sz w:val="14"/>
        <w:szCs w:val="14"/>
      </w:rPr>
      <w:t>đoàn</w:t>
    </w:r>
    <w:proofErr w:type="spellEnd"/>
    <w:r w:rsidRPr="009D6ACA">
      <w:rPr>
        <w:rFonts w:ascii="Arial" w:hAnsi="Arial" w:cs="Arial"/>
        <w:sz w:val="14"/>
        <w:szCs w:val="14"/>
      </w:rPr>
      <w:t xml:space="preserve"> </w:t>
    </w:r>
    <w:proofErr w:type="spellStart"/>
    <w:r w:rsidRPr="009D6ACA">
      <w:rPr>
        <w:rFonts w:ascii="Arial" w:hAnsi="Arial" w:cs="Arial"/>
        <w:sz w:val="14"/>
        <w:szCs w:val="14"/>
      </w:rPr>
      <w:t>toàn</w:t>
    </w:r>
    <w:proofErr w:type="spellEnd"/>
    <w:r w:rsidRPr="009D6ACA">
      <w:rPr>
        <w:rFonts w:ascii="Arial" w:hAnsi="Arial" w:cs="Arial"/>
        <w:sz w:val="14"/>
        <w:szCs w:val="14"/>
      </w:rPr>
      <w:t xml:space="preserve"> </w:t>
    </w:r>
    <w:proofErr w:type="spellStart"/>
    <w:r w:rsidRPr="009D6ACA">
      <w:rPr>
        <w:rFonts w:ascii="Arial" w:hAnsi="Arial" w:cs="Arial"/>
        <w:sz w:val="14"/>
        <w:szCs w:val="14"/>
      </w:rPr>
      <w:t>cầu</w:t>
    </w:r>
    <w:proofErr w:type="spellEnd"/>
    <w:r w:rsidRPr="009D6ACA">
      <w:rPr>
        <w:rFonts w:ascii="Arial" w:hAnsi="Arial" w:cs="Arial"/>
        <w:sz w:val="14"/>
        <w:szCs w:val="14"/>
      </w:rPr>
      <w:t xml:space="preserve"> </w:t>
    </w:r>
    <w:proofErr w:type="spellStart"/>
    <w:r w:rsidRPr="009D6ACA">
      <w:rPr>
        <w:rFonts w:ascii="Arial" w:hAnsi="Arial" w:cs="Arial"/>
        <w:sz w:val="14"/>
        <w:szCs w:val="14"/>
      </w:rPr>
      <w:t>đang</w:t>
    </w:r>
    <w:proofErr w:type="spellEnd"/>
    <w:r w:rsidRPr="009D6ACA">
      <w:rPr>
        <w:rFonts w:ascii="Arial" w:hAnsi="Arial" w:cs="Arial"/>
        <w:sz w:val="14"/>
        <w:szCs w:val="14"/>
      </w:rPr>
      <w:t xml:space="preserve"> </w:t>
    </w:r>
    <w:proofErr w:type="spellStart"/>
    <w:r w:rsidRPr="009D6ACA">
      <w:rPr>
        <w:rFonts w:ascii="Arial" w:hAnsi="Arial" w:cs="Arial"/>
        <w:sz w:val="14"/>
        <w:szCs w:val="14"/>
      </w:rPr>
      <w:t>muốn</w:t>
    </w:r>
    <w:proofErr w:type="spellEnd"/>
    <w:r w:rsidRPr="009D6ACA">
      <w:rPr>
        <w:rFonts w:ascii="Arial" w:hAnsi="Arial" w:cs="Arial"/>
        <w:sz w:val="14"/>
        <w:szCs w:val="14"/>
      </w:rPr>
      <w:t xml:space="preserve"> </w:t>
    </w:r>
    <w:proofErr w:type="spellStart"/>
    <w:r w:rsidRPr="009D6ACA">
      <w:rPr>
        <w:rFonts w:ascii="Arial" w:hAnsi="Arial" w:cs="Arial"/>
        <w:sz w:val="14"/>
        <w:szCs w:val="14"/>
      </w:rPr>
      <w:t>mở</w:t>
    </w:r>
    <w:proofErr w:type="spellEnd"/>
    <w:r w:rsidRPr="009D6ACA">
      <w:rPr>
        <w:rFonts w:ascii="Arial" w:hAnsi="Arial" w:cs="Arial"/>
        <w:sz w:val="14"/>
        <w:szCs w:val="14"/>
      </w:rPr>
      <w:t xml:space="preserve"> </w:t>
    </w:r>
    <w:proofErr w:type="spellStart"/>
    <w:r w:rsidRPr="009D6ACA">
      <w:rPr>
        <w:rFonts w:ascii="Arial" w:hAnsi="Arial" w:cs="Arial"/>
        <w:sz w:val="14"/>
        <w:szCs w:val="14"/>
      </w:rPr>
      <w:t>rộng</w:t>
    </w:r>
    <w:proofErr w:type="spellEnd"/>
    <w:r w:rsidRPr="009D6ACA">
      <w:rPr>
        <w:rFonts w:ascii="Arial" w:hAnsi="Arial" w:cs="Arial"/>
        <w:sz w:val="14"/>
        <w:szCs w:val="14"/>
      </w:rPr>
      <w:t xml:space="preserve">, </w:t>
    </w:r>
    <w:proofErr w:type="spellStart"/>
    <w:r w:rsidRPr="009D6ACA">
      <w:rPr>
        <w:rFonts w:ascii="Arial" w:hAnsi="Arial" w:cs="Arial"/>
        <w:sz w:val="14"/>
        <w:szCs w:val="14"/>
      </w:rPr>
      <w:t>một</w:t>
    </w:r>
    <w:proofErr w:type="spellEnd"/>
    <w:r w:rsidRPr="009D6ACA">
      <w:rPr>
        <w:rFonts w:ascii="Arial" w:hAnsi="Arial" w:cs="Arial"/>
        <w:sz w:val="14"/>
        <w:szCs w:val="14"/>
      </w:rPr>
      <w:t xml:space="preserve"> </w:t>
    </w:r>
    <w:proofErr w:type="spellStart"/>
    <w:r w:rsidRPr="009D6ACA">
      <w:rPr>
        <w:rFonts w:ascii="Arial" w:hAnsi="Arial" w:cs="Arial"/>
        <w:sz w:val="14"/>
        <w:szCs w:val="14"/>
      </w:rPr>
      <w:t>nhà</w:t>
    </w:r>
    <w:proofErr w:type="spellEnd"/>
    <w:r w:rsidRPr="009D6ACA">
      <w:rPr>
        <w:rFonts w:ascii="Arial" w:hAnsi="Arial" w:cs="Arial"/>
        <w:sz w:val="14"/>
        <w:szCs w:val="14"/>
      </w:rPr>
      <w:t xml:space="preserve"> </w:t>
    </w:r>
    <w:proofErr w:type="spellStart"/>
    <w:r w:rsidRPr="009D6ACA">
      <w:rPr>
        <w:rFonts w:ascii="Arial" w:hAnsi="Arial" w:cs="Arial"/>
        <w:sz w:val="14"/>
        <w:szCs w:val="14"/>
      </w:rPr>
      <w:t>đầu</w:t>
    </w:r>
    <w:proofErr w:type="spellEnd"/>
    <w:r w:rsidRPr="009D6ACA">
      <w:rPr>
        <w:rFonts w:ascii="Arial" w:hAnsi="Arial" w:cs="Arial"/>
        <w:sz w:val="14"/>
        <w:szCs w:val="14"/>
      </w:rPr>
      <w:t xml:space="preserve"> </w:t>
    </w:r>
    <w:proofErr w:type="spellStart"/>
    <w:r w:rsidRPr="009D6ACA">
      <w:rPr>
        <w:rFonts w:ascii="Arial" w:hAnsi="Arial" w:cs="Arial"/>
        <w:sz w:val="14"/>
        <w:szCs w:val="14"/>
      </w:rPr>
      <w:t>tư</w:t>
    </w:r>
    <w:proofErr w:type="spellEnd"/>
    <w:r w:rsidRPr="009D6ACA">
      <w:rPr>
        <w:rFonts w:ascii="Arial" w:hAnsi="Arial" w:cs="Arial"/>
        <w:sz w:val="14"/>
        <w:szCs w:val="14"/>
      </w:rPr>
      <w:t xml:space="preserve"> </w:t>
    </w:r>
    <w:proofErr w:type="spellStart"/>
    <w:r w:rsidRPr="009D6ACA">
      <w:rPr>
        <w:rFonts w:ascii="Arial" w:hAnsi="Arial" w:cs="Arial"/>
        <w:sz w:val="14"/>
        <w:szCs w:val="14"/>
      </w:rPr>
      <w:t>tìm</w:t>
    </w:r>
    <w:proofErr w:type="spellEnd"/>
    <w:r w:rsidRPr="009D6ACA">
      <w:rPr>
        <w:rFonts w:ascii="Arial" w:hAnsi="Arial" w:cs="Arial"/>
        <w:sz w:val="14"/>
        <w:szCs w:val="14"/>
      </w:rPr>
      <w:t xml:space="preserve"> </w:t>
    </w:r>
    <w:proofErr w:type="spellStart"/>
    <w:r w:rsidRPr="009D6ACA">
      <w:rPr>
        <w:rFonts w:ascii="Arial" w:hAnsi="Arial" w:cs="Arial"/>
        <w:sz w:val="14"/>
        <w:szCs w:val="14"/>
      </w:rPr>
      <w:t>cách</w:t>
    </w:r>
    <w:proofErr w:type="spellEnd"/>
    <w:r w:rsidRPr="009D6ACA">
      <w:rPr>
        <w:rFonts w:ascii="Arial" w:hAnsi="Arial" w:cs="Arial"/>
        <w:sz w:val="14"/>
        <w:szCs w:val="14"/>
      </w:rPr>
      <w:t xml:space="preserve"> </w:t>
    </w:r>
    <w:proofErr w:type="spellStart"/>
    <w:r w:rsidRPr="009D6ACA">
      <w:rPr>
        <w:rFonts w:ascii="Arial" w:hAnsi="Arial" w:cs="Arial"/>
        <w:sz w:val="14"/>
        <w:szCs w:val="14"/>
      </w:rPr>
      <w:t>tối</w:t>
    </w:r>
    <w:proofErr w:type="spellEnd"/>
    <w:r w:rsidRPr="009D6ACA">
      <w:rPr>
        <w:rFonts w:ascii="Arial" w:hAnsi="Arial" w:cs="Arial"/>
        <w:sz w:val="14"/>
        <w:szCs w:val="14"/>
      </w:rPr>
      <w:t xml:space="preserve"> </w:t>
    </w:r>
    <w:proofErr w:type="spellStart"/>
    <w:r w:rsidRPr="009D6ACA">
      <w:rPr>
        <w:rFonts w:ascii="Arial" w:hAnsi="Arial" w:cs="Arial"/>
        <w:sz w:val="14"/>
        <w:szCs w:val="14"/>
      </w:rPr>
      <w:t>ưu</w:t>
    </w:r>
    <w:proofErr w:type="spellEnd"/>
    <w:r w:rsidRPr="009D6ACA">
      <w:rPr>
        <w:rFonts w:ascii="Arial" w:hAnsi="Arial" w:cs="Arial"/>
        <w:sz w:val="14"/>
        <w:szCs w:val="14"/>
      </w:rPr>
      <w:t xml:space="preserve"> </w:t>
    </w:r>
    <w:proofErr w:type="spellStart"/>
    <w:r w:rsidRPr="009D6ACA">
      <w:rPr>
        <w:rFonts w:ascii="Arial" w:hAnsi="Arial" w:cs="Arial"/>
        <w:sz w:val="14"/>
        <w:szCs w:val="14"/>
      </w:rPr>
      <w:t>hóa</w:t>
    </w:r>
    <w:proofErr w:type="spellEnd"/>
    <w:r w:rsidRPr="009D6ACA">
      <w:rPr>
        <w:rFonts w:ascii="Arial" w:hAnsi="Arial" w:cs="Arial"/>
        <w:sz w:val="14"/>
        <w:szCs w:val="14"/>
      </w:rPr>
      <w:t xml:space="preserve"> </w:t>
    </w:r>
    <w:proofErr w:type="spellStart"/>
    <w:r w:rsidRPr="009D6ACA">
      <w:rPr>
        <w:rFonts w:ascii="Arial" w:hAnsi="Arial" w:cs="Arial"/>
        <w:sz w:val="14"/>
        <w:szCs w:val="14"/>
      </w:rPr>
      <w:t>danh</w:t>
    </w:r>
    <w:proofErr w:type="spellEnd"/>
    <w:r w:rsidRPr="009D6ACA">
      <w:rPr>
        <w:rFonts w:ascii="Arial" w:hAnsi="Arial" w:cs="Arial"/>
        <w:sz w:val="14"/>
        <w:szCs w:val="14"/>
      </w:rPr>
      <w:t xml:space="preserve"> </w:t>
    </w:r>
    <w:proofErr w:type="spellStart"/>
    <w:r w:rsidRPr="009D6ACA">
      <w:rPr>
        <w:rFonts w:ascii="Arial" w:hAnsi="Arial" w:cs="Arial"/>
        <w:sz w:val="14"/>
        <w:szCs w:val="14"/>
      </w:rPr>
      <w:t>mục</w:t>
    </w:r>
    <w:proofErr w:type="spellEnd"/>
    <w:r w:rsidRPr="009D6ACA">
      <w:rPr>
        <w:rFonts w:ascii="Arial" w:hAnsi="Arial" w:cs="Arial"/>
        <w:sz w:val="14"/>
        <w:szCs w:val="14"/>
      </w:rPr>
      <w:t xml:space="preserve"> </w:t>
    </w:r>
    <w:proofErr w:type="spellStart"/>
    <w:r w:rsidRPr="009D6ACA">
      <w:rPr>
        <w:rFonts w:ascii="Arial" w:hAnsi="Arial" w:cs="Arial"/>
        <w:sz w:val="14"/>
        <w:szCs w:val="14"/>
      </w:rPr>
      <w:t>đầu</w:t>
    </w:r>
    <w:proofErr w:type="spellEnd"/>
    <w:r w:rsidRPr="009D6ACA">
      <w:rPr>
        <w:rFonts w:ascii="Arial" w:hAnsi="Arial" w:cs="Arial"/>
        <w:sz w:val="14"/>
        <w:szCs w:val="14"/>
      </w:rPr>
      <w:t xml:space="preserve"> </w:t>
    </w:r>
    <w:proofErr w:type="spellStart"/>
    <w:r w:rsidRPr="009D6ACA">
      <w:rPr>
        <w:rFonts w:ascii="Arial" w:hAnsi="Arial" w:cs="Arial"/>
        <w:sz w:val="14"/>
        <w:szCs w:val="14"/>
      </w:rPr>
      <w:t>tư</w:t>
    </w:r>
    <w:proofErr w:type="spellEnd"/>
    <w:r w:rsidRPr="009D6ACA">
      <w:rPr>
        <w:rFonts w:ascii="Arial" w:hAnsi="Arial" w:cs="Arial"/>
        <w:sz w:val="14"/>
        <w:szCs w:val="14"/>
      </w:rPr>
      <w:t xml:space="preserve"> </w:t>
    </w:r>
    <w:proofErr w:type="spellStart"/>
    <w:r w:rsidRPr="009D6ACA">
      <w:rPr>
        <w:rFonts w:ascii="Arial" w:hAnsi="Arial" w:cs="Arial"/>
        <w:sz w:val="14"/>
        <w:szCs w:val="14"/>
      </w:rPr>
      <w:t>một</w:t>
    </w:r>
    <w:proofErr w:type="spellEnd"/>
    <w:r w:rsidRPr="009D6ACA">
      <w:rPr>
        <w:rFonts w:ascii="Arial" w:hAnsi="Arial" w:cs="Arial"/>
        <w:sz w:val="14"/>
        <w:szCs w:val="14"/>
      </w:rPr>
      <w:t xml:space="preserve"> </w:t>
    </w:r>
    <w:proofErr w:type="spellStart"/>
    <w:r w:rsidRPr="009D6ACA">
      <w:rPr>
        <w:rFonts w:ascii="Arial" w:hAnsi="Arial" w:cs="Arial"/>
        <w:sz w:val="14"/>
        <w:szCs w:val="14"/>
      </w:rPr>
      <w:t>cách</w:t>
    </w:r>
    <w:proofErr w:type="spellEnd"/>
    <w:r w:rsidRPr="009D6ACA">
      <w:rPr>
        <w:rFonts w:ascii="Arial" w:hAnsi="Arial" w:cs="Arial"/>
        <w:sz w:val="14"/>
        <w:szCs w:val="14"/>
      </w:rPr>
      <w:t xml:space="preserve"> </w:t>
    </w:r>
    <w:proofErr w:type="spellStart"/>
    <w:r w:rsidRPr="009D6ACA">
      <w:rPr>
        <w:rFonts w:ascii="Arial" w:hAnsi="Arial" w:cs="Arial"/>
        <w:sz w:val="14"/>
        <w:szCs w:val="14"/>
      </w:rPr>
      <w:t>bền</w:t>
    </w:r>
    <w:proofErr w:type="spellEnd"/>
    <w:r w:rsidRPr="009D6ACA">
      <w:rPr>
        <w:rFonts w:ascii="Arial" w:hAnsi="Arial" w:cs="Arial"/>
        <w:sz w:val="14"/>
        <w:szCs w:val="14"/>
      </w:rPr>
      <w:t xml:space="preserve"> </w:t>
    </w:r>
    <w:proofErr w:type="spellStart"/>
    <w:r w:rsidRPr="009D6ACA">
      <w:rPr>
        <w:rFonts w:ascii="Arial" w:hAnsi="Arial" w:cs="Arial"/>
        <w:sz w:val="14"/>
        <w:szCs w:val="14"/>
      </w:rPr>
      <w:t>vững</w:t>
    </w:r>
    <w:proofErr w:type="spellEnd"/>
    <w:r w:rsidRPr="009D6ACA">
      <w:rPr>
        <w:rFonts w:ascii="Arial" w:hAnsi="Arial" w:cs="Arial"/>
        <w:sz w:val="14"/>
        <w:szCs w:val="14"/>
      </w:rPr>
      <w:t xml:space="preserve">, hay </w:t>
    </w:r>
    <w:proofErr w:type="spellStart"/>
    <w:r w:rsidRPr="009D6ACA">
      <w:rPr>
        <w:rFonts w:ascii="Arial" w:hAnsi="Arial" w:cs="Arial"/>
        <w:sz w:val="14"/>
        <w:szCs w:val="14"/>
      </w:rPr>
      <w:t>một</w:t>
    </w:r>
    <w:proofErr w:type="spellEnd"/>
    <w:r w:rsidRPr="009D6ACA">
      <w:rPr>
        <w:rFonts w:ascii="Arial" w:hAnsi="Arial" w:cs="Arial"/>
        <w:sz w:val="14"/>
        <w:szCs w:val="14"/>
      </w:rPr>
      <w:t xml:space="preserve"> </w:t>
    </w:r>
    <w:proofErr w:type="spellStart"/>
    <w:r w:rsidRPr="009D6ACA">
      <w:rPr>
        <w:rFonts w:ascii="Arial" w:hAnsi="Arial" w:cs="Arial"/>
        <w:sz w:val="14"/>
        <w:szCs w:val="14"/>
      </w:rPr>
      <w:t>gia</w:t>
    </w:r>
    <w:proofErr w:type="spellEnd"/>
    <w:r w:rsidRPr="009D6ACA">
      <w:rPr>
        <w:rFonts w:ascii="Arial" w:hAnsi="Arial" w:cs="Arial"/>
        <w:sz w:val="14"/>
        <w:szCs w:val="14"/>
      </w:rPr>
      <w:t xml:space="preserve"> </w:t>
    </w:r>
    <w:proofErr w:type="spellStart"/>
    <w:r w:rsidRPr="009D6ACA">
      <w:rPr>
        <w:rFonts w:ascii="Arial" w:hAnsi="Arial" w:cs="Arial"/>
        <w:sz w:val="14"/>
        <w:szCs w:val="14"/>
      </w:rPr>
      <w:t>đình</w:t>
    </w:r>
    <w:proofErr w:type="spellEnd"/>
    <w:r w:rsidRPr="009D6ACA">
      <w:rPr>
        <w:rFonts w:ascii="Arial" w:hAnsi="Arial" w:cs="Arial"/>
        <w:sz w:val="14"/>
        <w:szCs w:val="14"/>
      </w:rPr>
      <w:t xml:space="preserve"> </w:t>
    </w:r>
    <w:proofErr w:type="spellStart"/>
    <w:r w:rsidRPr="009D6ACA">
      <w:rPr>
        <w:rFonts w:ascii="Arial" w:hAnsi="Arial" w:cs="Arial"/>
        <w:sz w:val="14"/>
        <w:szCs w:val="14"/>
      </w:rPr>
      <w:t>đang</w:t>
    </w:r>
    <w:proofErr w:type="spellEnd"/>
    <w:r w:rsidRPr="009D6ACA">
      <w:rPr>
        <w:rFonts w:ascii="Arial" w:hAnsi="Arial" w:cs="Arial"/>
        <w:sz w:val="14"/>
        <w:szCs w:val="14"/>
      </w:rPr>
      <w:t xml:space="preserve"> </w:t>
    </w:r>
    <w:proofErr w:type="spellStart"/>
    <w:r w:rsidRPr="009D6ACA">
      <w:rPr>
        <w:rFonts w:ascii="Arial" w:hAnsi="Arial" w:cs="Arial"/>
        <w:sz w:val="14"/>
        <w:szCs w:val="14"/>
      </w:rPr>
      <w:t>tìm</w:t>
    </w:r>
    <w:proofErr w:type="spellEnd"/>
    <w:r w:rsidRPr="009D6ACA">
      <w:rPr>
        <w:rFonts w:ascii="Arial" w:hAnsi="Arial" w:cs="Arial"/>
        <w:sz w:val="14"/>
        <w:szCs w:val="14"/>
      </w:rPr>
      <w:t xml:space="preserve"> </w:t>
    </w:r>
    <w:proofErr w:type="spellStart"/>
    <w:r w:rsidRPr="009D6ACA">
      <w:rPr>
        <w:rFonts w:ascii="Arial" w:hAnsi="Arial" w:cs="Arial"/>
        <w:sz w:val="14"/>
        <w:szCs w:val="14"/>
      </w:rPr>
      <w:t>kiếm</w:t>
    </w:r>
    <w:proofErr w:type="spellEnd"/>
    <w:r w:rsidRPr="009D6ACA">
      <w:rPr>
        <w:rFonts w:ascii="Arial" w:hAnsi="Arial" w:cs="Arial"/>
        <w:sz w:val="14"/>
        <w:szCs w:val="14"/>
      </w:rPr>
      <w:t xml:space="preserve"> </w:t>
    </w:r>
    <w:proofErr w:type="spellStart"/>
    <w:r w:rsidRPr="009D6ACA">
      <w:rPr>
        <w:rFonts w:ascii="Arial" w:hAnsi="Arial" w:cs="Arial"/>
        <w:sz w:val="14"/>
        <w:szCs w:val="14"/>
      </w:rPr>
      <w:t>ngôi</w:t>
    </w:r>
    <w:proofErr w:type="spellEnd"/>
    <w:r w:rsidRPr="009D6ACA">
      <w:rPr>
        <w:rFonts w:ascii="Arial" w:hAnsi="Arial" w:cs="Arial"/>
        <w:sz w:val="14"/>
        <w:szCs w:val="14"/>
      </w:rPr>
      <w:t xml:space="preserve"> </w:t>
    </w:r>
    <w:proofErr w:type="spellStart"/>
    <w:r w:rsidRPr="009D6ACA">
      <w:rPr>
        <w:rFonts w:ascii="Arial" w:hAnsi="Arial" w:cs="Arial"/>
        <w:sz w:val="14"/>
        <w:szCs w:val="14"/>
      </w:rPr>
      <w:t>nhà</w:t>
    </w:r>
    <w:proofErr w:type="spellEnd"/>
    <w:r w:rsidRPr="009D6ACA">
      <w:rPr>
        <w:rFonts w:ascii="Arial" w:hAnsi="Arial" w:cs="Arial"/>
        <w:sz w:val="14"/>
        <w:szCs w:val="14"/>
      </w:rPr>
      <w:t xml:space="preserve"> </w:t>
    </w:r>
    <w:proofErr w:type="spellStart"/>
    <w:r w:rsidRPr="009D6ACA">
      <w:rPr>
        <w:rFonts w:ascii="Arial" w:hAnsi="Arial" w:cs="Arial"/>
        <w:sz w:val="14"/>
        <w:szCs w:val="14"/>
      </w:rPr>
      <w:t>mới</w:t>
    </w:r>
    <w:proofErr w:type="spellEnd"/>
    <w:r w:rsidRPr="009D6ACA">
      <w:rPr>
        <w:rFonts w:ascii="Arial" w:hAnsi="Arial" w:cs="Arial"/>
        <w:sz w:val="14"/>
        <w:szCs w:val="14"/>
      </w:rPr>
      <w:t xml:space="preserve">, </w:t>
    </w:r>
    <w:proofErr w:type="spellStart"/>
    <w:r w:rsidRPr="009D6ACA">
      <w:rPr>
        <w:rFonts w:ascii="Arial" w:hAnsi="Arial" w:cs="Arial"/>
        <w:sz w:val="14"/>
        <w:szCs w:val="14"/>
      </w:rPr>
      <w:t>chúng</w:t>
    </w:r>
    <w:proofErr w:type="spellEnd"/>
    <w:r w:rsidRPr="009D6ACA">
      <w:rPr>
        <w:rFonts w:ascii="Arial" w:hAnsi="Arial" w:cs="Arial"/>
        <w:sz w:val="14"/>
        <w:szCs w:val="14"/>
      </w:rPr>
      <w:t xml:space="preserve"> </w:t>
    </w:r>
    <w:proofErr w:type="spellStart"/>
    <w:r w:rsidRPr="009D6ACA">
      <w:rPr>
        <w:rFonts w:ascii="Arial" w:hAnsi="Arial" w:cs="Arial"/>
        <w:sz w:val="14"/>
        <w:szCs w:val="14"/>
      </w:rPr>
      <w:t>tôi</w:t>
    </w:r>
    <w:proofErr w:type="spellEnd"/>
    <w:r w:rsidRPr="009D6ACA">
      <w:rPr>
        <w:rFonts w:ascii="Arial" w:hAnsi="Arial" w:cs="Arial"/>
        <w:sz w:val="14"/>
        <w:szCs w:val="14"/>
      </w:rPr>
      <w:t xml:space="preserve"> </w:t>
    </w:r>
    <w:proofErr w:type="spellStart"/>
    <w:r w:rsidRPr="009D6ACA">
      <w:rPr>
        <w:rFonts w:ascii="Arial" w:hAnsi="Arial" w:cs="Arial"/>
        <w:sz w:val="14"/>
        <w:szCs w:val="14"/>
      </w:rPr>
      <w:t>luôn</w:t>
    </w:r>
    <w:proofErr w:type="spellEnd"/>
    <w:r w:rsidRPr="009D6ACA">
      <w:rPr>
        <w:rFonts w:ascii="Arial" w:hAnsi="Arial" w:cs="Arial"/>
        <w:sz w:val="14"/>
        <w:szCs w:val="14"/>
      </w:rPr>
      <w:t xml:space="preserve"> </w:t>
    </w:r>
    <w:proofErr w:type="spellStart"/>
    <w:r w:rsidRPr="009D6ACA">
      <w:rPr>
        <w:rFonts w:ascii="Arial" w:hAnsi="Arial" w:cs="Arial"/>
        <w:sz w:val="14"/>
        <w:szCs w:val="14"/>
      </w:rPr>
      <w:t>hỗ</w:t>
    </w:r>
    <w:proofErr w:type="spellEnd"/>
    <w:r w:rsidRPr="009D6ACA">
      <w:rPr>
        <w:rFonts w:ascii="Arial" w:hAnsi="Arial" w:cs="Arial"/>
        <w:sz w:val="14"/>
        <w:szCs w:val="14"/>
      </w:rPr>
      <w:t xml:space="preserve"> </w:t>
    </w:r>
    <w:proofErr w:type="spellStart"/>
    <w:r w:rsidRPr="009D6ACA">
      <w:rPr>
        <w:rFonts w:ascii="Arial" w:hAnsi="Arial" w:cs="Arial"/>
        <w:sz w:val="14"/>
        <w:szCs w:val="14"/>
      </w:rPr>
      <w:t>trợ</w:t>
    </w:r>
    <w:proofErr w:type="spellEnd"/>
    <w:r w:rsidRPr="009D6ACA">
      <w:rPr>
        <w:rFonts w:ascii="Arial" w:hAnsi="Arial" w:cs="Arial"/>
        <w:sz w:val="14"/>
        <w:szCs w:val="14"/>
      </w:rPr>
      <w:t xml:space="preserve"> </w:t>
    </w:r>
    <w:proofErr w:type="spellStart"/>
    <w:r w:rsidRPr="009D6ACA">
      <w:rPr>
        <w:rFonts w:ascii="Arial" w:hAnsi="Arial" w:cs="Arial"/>
        <w:sz w:val="14"/>
        <w:szCs w:val="14"/>
      </w:rPr>
      <w:t>khách</w:t>
    </w:r>
    <w:proofErr w:type="spellEnd"/>
    <w:r w:rsidRPr="009D6ACA">
      <w:rPr>
        <w:rFonts w:ascii="Arial" w:hAnsi="Arial" w:cs="Arial"/>
        <w:sz w:val="14"/>
        <w:szCs w:val="14"/>
      </w:rPr>
      <w:t xml:space="preserve"> </w:t>
    </w:r>
    <w:proofErr w:type="spellStart"/>
    <w:r w:rsidRPr="009D6ACA">
      <w:rPr>
        <w:rFonts w:ascii="Arial" w:hAnsi="Arial" w:cs="Arial"/>
        <w:sz w:val="14"/>
        <w:szCs w:val="14"/>
      </w:rPr>
      <w:t>hàng</w:t>
    </w:r>
    <w:proofErr w:type="spellEnd"/>
    <w:r w:rsidRPr="009D6ACA">
      <w:rPr>
        <w:rFonts w:ascii="Arial" w:hAnsi="Arial" w:cs="Arial"/>
        <w:sz w:val="14"/>
        <w:szCs w:val="14"/>
      </w:rPr>
      <w:t xml:space="preserve"> </w:t>
    </w:r>
    <w:proofErr w:type="spellStart"/>
    <w:r w:rsidRPr="009D6ACA">
      <w:rPr>
        <w:rFonts w:ascii="Arial" w:hAnsi="Arial" w:cs="Arial"/>
        <w:sz w:val="14"/>
        <w:szCs w:val="14"/>
      </w:rPr>
      <w:t>đưa</w:t>
    </w:r>
    <w:proofErr w:type="spellEnd"/>
    <w:r w:rsidRPr="009D6ACA">
      <w:rPr>
        <w:rFonts w:ascii="Arial" w:hAnsi="Arial" w:cs="Arial"/>
        <w:sz w:val="14"/>
        <w:szCs w:val="14"/>
      </w:rPr>
      <w:t xml:space="preserve"> </w:t>
    </w:r>
    <w:proofErr w:type="spellStart"/>
    <w:r w:rsidRPr="009D6ACA">
      <w:rPr>
        <w:rFonts w:ascii="Arial" w:hAnsi="Arial" w:cs="Arial"/>
        <w:sz w:val="14"/>
        <w:szCs w:val="14"/>
      </w:rPr>
      <w:t>ra</w:t>
    </w:r>
    <w:proofErr w:type="spellEnd"/>
    <w:r w:rsidRPr="009D6ACA">
      <w:rPr>
        <w:rFonts w:ascii="Arial" w:hAnsi="Arial" w:cs="Arial"/>
        <w:sz w:val="14"/>
        <w:szCs w:val="14"/>
      </w:rPr>
      <w:t xml:space="preserve"> </w:t>
    </w:r>
    <w:proofErr w:type="spellStart"/>
    <w:r w:rsidRPr="009D6ACA">
      <w:rPr>
        <w:rFonts w:ascii="Arial" w:hAnsi="Arial" w:cs="Arial"/>
        <w:sz w:val="14"/>
        <w:szCs w:val="14"/>
      </w:rPr>
      <w:t>những</w:t>
    </w:r>
    <w:proofErr w:type="spellEnd"/>
    <w:r w:rsidRPr="009D6ACA">
      <w:rPr>
        <w:rFonts w:ascii="Arial" w:hAnsi="Arial" w:cs="Arial"/>
        <w:sz w:val="14"/>
        <w:szCs w:val="14"/>
      </w:rPr>
      <w:t xml:space="preserve"> </w:t>
    </w:r>
    <w:proofErr w:type="spellStart"/>
    <w:r w:rsidRPr="009D6ACA">
      <w:rPr>
        <w:rFonts w:ascii="Arial" w:hAnsi="Arial" w:cs="Arial"/>
        <w:sz w:val="14"/>
        <w:szCs w:val="14"/>
      </w:rPr>
      <w:t>quyết</w:t>
    </w:r>
    <w:proofErr w:type="spellEnd"/>
    <w:r w:rsidRPr="009D6ACA">
      <w:rPr>
        <w:rFonts w:ascii="Arial" w:hAnsi="Arial" w:cs="Arial"/>
        <w:sz w:val="14"/>
        <w:szCs w:val="14"/>
      </w:rPr>
      <w:t xml:space="preserve"> </w:t>
    </w:r>
    <w:proofErr w:type="spellStart"/>
    <w:r w:rsidRPr="009D6ACA">
      <w:rPr>
        <w:rFonts w:ascii="Arial" w:hAnsi="Arial" w:cs="Arial"/>
        <w:sz w:val="14"/>
        <w:szCs w:val="14"/>
      </w:rPr>
      <w:t>định</w:t>
    </w:r>
    <w:proofErr w:type="spellEnd"/>
    <w:r w:rsidRPr="009D6ACA">
      <w:rPr>
        <w:rFonts w:ascii="Arial" w:hAnsi="Arial" w:cs="Arial"/>
        <w:sz w:val="14"/>
        <w:szCs w:val="14"/>
      </w:rPr>
      <w:t xml:space="preserve"> </w:t>
    </w:r>
    <w:proofErr w:type="spellStart"/>
    <w:r w:rsidRPr="009D6ACA">
      <w:rPr>
        <w:rFonts w:ascii="Arial" w:hAnsi="Arial" w:cs="Arial"/>
        <w:sz w:val="14"/>
        <w:szCs w:val="14"/>
      </w:rPr>
      <w:t>bất</w:t>
    </w:r>
    <w:proofErr w:type="spellEnd"/>
    <w:r w:rsidRPr="009D6ACA">
      <w:rPr>
        <w:rFonts w:ascii="Arial" w:hAnsi="Arial" w:cs="Arial"/>
        <w:sz w:val="14"/>
        <w:szCs w:val="14"/>
      </w:rPr>
      <w:t xml:space="preserve"> </w:t>
    </w:r>
    <w:proofErr w:type="spellStart"/>
    <w:r w:rsidRPr="009D6ACA">
      <w:rPr>
        <w:rFonts w:ascii="Arial" w:hAnsi="Arial" w:cs="Arial"/>
        <w:sz w:val="14"/>
        <w:szCs w:val="14"/>
      </w:rPr>
      <w:t>động</w:t>
    </w:r>
    <w:proofErr w:type="spellEnd"/>
    <w:r w:rsidRPr="009D6ACA">
      <w:rPr>
        <w:rFonts w:ascii="Arial" w:hAnsi="Arial" w:cs="Arial"/>
        <w:sz w:val="14"/>
        <w:szCs w:val="14"/>
      </w:rPr>
      <w:t xml:space="preserve"> </w:t>
    </w:r>
    <w:proofErr w:type="spellStart"/>
    <w:r w:rsidRPr="009D6ACA">
      <w:rPr>
        <w:rFonts w:ascii="Arial" w:hAnsi="Arial" w:cs="Arial"/>
        <w:sz w:val="14"/>
        <w:szCs w:val="14"/>
      </w:rPr>
      <w:t>sản</w:t>
    </w:r>
    <w:proofErr w:type="spellEnd"/>
    <w:r w:rsidRPr="009D6ACA">
      <w:rPr>
        <w:rFonts w:ascii="Arial" w:hAnsi="Arial" w:cs="Arial"/>
        <w:sz w:val="14"/>
        <w:szCs w:val="14"/>
      </w:rPr>
      <w:t xml:space="preserve"> </w:t>
    </w:r>
    <w:proofErr w:type="spellStart"/>
    <w:r w:rsidRPr="009D6ACA">
      <w:rPr>
        <w:rFonts w:ascii="Arial" w:hAnsi="Arial" w:cs="Arial"/>
        <w:sz w:val="14"/>
        <w:szCs w:val="14"/>
      </w:rPr>
      <w:t>sáng</w:t>
    </w:r>
    <w:proofErr w:type="spellEnd"/>
    <w:r w:rsidRPr="009D6ACA">
      <w:rPr>
        <w:rFonts w:ascii="Arial" w:hAnsi="Arial" w:cs="Arial"/>
        <w:sz w:val="14"/>
        <w:szCs w:val="14"/>
      </w:rPr>
      <w:t xml:space="preserve"> </w:t>
    </w:r>
    <w:proofErr w:type="spellStart"/>
    <w:r w:rsidRPr="009D6ACA">
      <w:rPr>
        <w:rFonts w:ascii="Arial" w:hAnsi="Arial" w:cs="Arial"/>
        <w:sz w:val="14"/>
        <w:szCs w:val="14"/>
      </w:rPr>
      <w:t>suốt</w:t>
    </w:r>
    <w:proofErr w:type="spellEnd"/>
    <w:r w:rsidRPr="009D6ACA">
      <w:rPr>
        <w:rFonts w:ascii="Arial" w:hAnsi="Arial" w:cs="Arial"/>
        <w:sz w:val="14"/>
        <w:szCs w:val="14"/>
      </w:rPr>
      <w:t xml:space="preserve"> </w:t>
    </w:r>
    <w:proofErr w:type="spellStart"/>
    <w:r w:rsidRPr="009D6ACA">
      <w:rPr>
        <w:rFonts w:ascii="Arial" w:hAnsi="Arial" w:cs="Arial"/>
        <w:sz w:val="14"/>
        <w:szCs w:val="14"/>
      </w:rPr>
      <w:t>nhất</w:t>
    </w:r>
    <w:proofErr w:type="spellEnd"/>
    <w:r w:rsidRPr="009D6ACA">
      <w:rPr>
        <w:rFonts w:ascii="Arial" w:hAnsi="Arial" w:cs="Arial"/>
        <w:sz w:val="14"/>
        <w:szCs w:val="14"/>
      </w:rPr>
      <w:t>.</w:t>
    </w:r>
  </w:p>
  <w:p w14:paraId="7D6D0043" w14:textId="77777777" w:rsidR="00862AD6" w:rsidRDefault="00862AD6" w:rsidP="00862AD6">
    <w:pPr>
      <w:autoSpaceDE w:val="0"/>
      <w:autoSpaceDN w:val="0"/>
      <w:spacing w:after="0" w:line="180" w:lineRule="atLeast"/>
      <w:rPr>
        <w:rFonts w:cs="Arial"/>
        <w:sz w:val="16"/>
        <w:szCs w:val="16"/>
      </w:rPr>
    </w:pPr>
  </w:p>
  <w:p w14:paraId="59B0182E" w14:textId="77777777" w:rsidR="00862AD6" w:rsidRPr="00A866F8" w:rsidRDefault="00862AD6" w:rsidP="00862AD6">
    <w:pPr>
      <w:autoSpaceDE w:val="0"/>
      <w:autoSpaceDN w:val="0"/>
      <w:spacing w:after="0" w:line="180" w:lineRule="atLeast"/>
      <w:rPr>
        <w:rFonts w:cs="Arial"/>
        <w:sz w:val="16"/>
        <w:szCs w:val="16"/>
      </w:rPr>
    </w:pPr>
  </w:p>
  <w:p w14:paraId="539C70B4" w14:textId="77777777" w:rsidR="00862AD6" w:rsidRDefault="00862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BA0B" w14:textId="29BFDEB8" w:rsidR="00862AD6" w:rsidRPr="0047073B" w:rsidRDefault="00F478DD" w:rsidP="00862AD6">
    <w:pPr>
      <w:pBdr>
        <w:top w:val="single" w:sz="4" w:space="1" w:color="auto"/>
      </w:pBdr>
      <w:rPr>
        <w:rFonts w:cs="Arial"/>
        <w:b/>
        <w:lang w:eastAsia="zh-TW"/>
      </w:rPr>
    </w:pPr>
    <w:r>
      <w:rPr>
        <w:noProof/>
      </w:rPr>
      <mc:AlternateContent>
        <mc:Choice Requires="wps">
          <w:drawing>
            <wp:anchor distT="0" distB="0" distL="114300" distR="114300" simplePos="0" relativeHeight="251659264" behindDoc="0" locked="0" layoutInCell="1" allowOverlap="1" wp14:anchorId="3D704F0B" wp14:editId="11CABCF6">
              <wp:simplePos x="0" y="0"/>
              <wp:positionH relativeFrom="page">
                <wp:posOffset>6661150</wp:posOffset>
              </wp:positionH>
              <wp:positionV relativeFrom="page">
                <wp:posOffset>6257925</wp:posOffset>
              </wp:positionV>
              <wp:extent cx="623570" cy="38233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3823335"/>
                      </a:xfrm>
                      <a:prstGeom prst="rect">
                        <a:avLst/>
                      </a:prstGeom>
                      <a:solidFill>
                        <a:srgbClr val="FFFFFF"/>
                      </a:solidFill>
                      <a:ln>
                        <a:noFill/>
                      </a:ln>
                    </wps:spPr>
                    <wps:txbx>
                      <w:txbxContent>
                        <w:p w14:paraId="660EAA69" w14:textId="14845BB3" w:rsidR="00862AD6" w:rsidRPr="00134854" w:rsidRDefault="00A23F86">
                          <w:pPr>
                            <w:pStyle w:val="HorizontalText"/>
                            <w:rPr>
                              <w:lang w:val="en-US"/>
                            </w:rPr>
                          </w:pPr>
                          <w:r>
                            <w:rPr>
                              <w:lang w:val="en-US"/>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04F0B" id="_x0000_t202" coordsize="21600,21600" o:spt="202" path="m,l,21600r21600,l21600,xe">
              <v:stroke joinstyle="miter"/>
              <v:path gradientshapeok="t" o:connecttype="rect"/>
            </v:shapetype>
            <v:shape id="Text Box 2" o:spid="_x0000_s1027" type="#_x0000_t202" style="position:absolute;left:0;text-align:left;margin-left:524.5pt;margin-top:492.75pt;width:49.1pt;height:30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" stroked="f">
              <v:textbox style="layout-flow:vertical;mso-layout-flow-alt:bottom-to-top">
                <w:txbxContent>
                  <w:p w14:paraId="660EAA69" w14:textId="14845BB3" w:rsidR="00862AD6" w:rsidRPr="00134854" w:rsidRDefault="00A23F86">
                    <w:pPr>
                      <w:pStyle w:val="HorizontalText"/>
                      <w:rPr>
                        <w:lang w:val="en-US"/>
                      </w:rPr>
                    </w:pPr>
                    <w:r>
                      <w:rPr>
                        <w:lang w:val="en-US"/>
                      </w:rPr>
                      <w:t>Press Release</w:t>
                    </w:r>
                  </w:p>
                </w:txbxContent>
              </v:textbox>
              <w10:wrap anchorx="page" anchory="page"/>
            </v:shape>
          </w:pict>
        </mc:Fallback>
      </mc:AlternateContent>
    </w:r>
    <w:r w:rsidR="004B3E72" w:rsidRPr="0047073B">
      <w:rPr>
        <w:rFonts w:cs="Arial"/>
        <w:b/>
        <w:lang w:eastAsia="zh-TW"/>
      </w:rPr>
      <w:t>S</w:t>
    </w:r>
    <w:r w:rsidR="004B3E72">
      <w:rPr>
        <w:rFonts w:cs="Arial"/>
        <w:b/>
      </w:rPr>
      <w:t>avills Việt Nam</w:t>
    </w:r>
  </w:p>
  <w:p w14:paraId="7780C182" w14:textId="77777777" w:rsidR="007E0BA5" w:rsidRPr="009D6ACA" w:rsidRDefault="007E0BA5" w:rsidP="007E0BA5">
    <w:pPr>
      <w:pStyle w:val="NormalWeb"/>
      <w:spacing w:before="0" w:beforeAutospacing="0" w:after="0" w:afterAutospacing="0"/>
      <w:jc w:val="both"/>
      <w:rPr>
        <w:rFonts w:ascii="Arial" w:hAnsi="Arial" w:cs="Arial"/>
        <w:sz w:val="14"/>
        <w:szCs w:val="14"/>
      </w:rPr>
    </w:pPr>
    <w:r w:rsidRPr="009D6ACA">
      <w:rPr>
        <w:rFonts w:ascii="Arial" w:hAnsi="Arial" w:cs="Arial"/>
        <w:sz w:val="14"/>
        <w:szCs w:val="14"/>
      </w:rPr>
      <w:t xml:space="preserve">Trong </w:t>
    </w:r>
    <w:proofErr w:type="spellStart"/>
    <w:r w:rsidRPr="009D6ACA">
      <w:rPr>
        <w:rFonts w:ascii="Arial" w:hAnsi="Arial" w:cs="Arial"/>
        <w:sz w:val="14"/>
        <w:szCs w:val="14"/>
      </w:rPr>
      <w:t>hơn</w:t>
    </w:r>
    <w:proofErr w:type="spellEnd"/>
    <w:r w:rsidRPr="009D6ACA">
      <w:rPr>
        <w:rFonts w:ascii="Arial" w:hAnsi="Arial" w:cs="Arial"/>
        <w:sz w:val="14"/>
        <w:szCs w:val="14"/>
      </w:rPr>
      <w:t xml:space="preserve"> 160 </w:t>
    </w:r>
    <w:proofErr w:type="spellStart"/>
    <w:r w:rsidRPr="009D6ACA">
      <w:rPr>
        <w:rFonts w:ascii="Arial" w:hAnsi="Arial" w:cs="Arial"/>
        <w:sz w:val="14"/>
        <w:szCs w:val="14"/>
      </w:rPr>
      <w:t>năm</w:t>
    </w:r>
    <w:proofErr w:type="spellEnd"/>
    <w:r w:rsidRPr="009D6ACA">
      <w:rPr>
        <w:rFonts w:ascii="Arial" w:hAnsi="Arial" w:cs="Arial"/>
        <w:sz w:val="14"/>
        <w:szCs w:val="14"/>
      </w:rPr>
      <w:t xml:space="preserve"> qua, Savills </w:t>
    </w:r>
    <w:proofErr w:type="spellStart"/>
    <w:r w:rsidRPr="009D6ACA">
      <w:rPr>
        <w:rFonts w:ascii="Arial" w:hAnsi="Arial" w:cs="Arial"/>
        <w:sz w:val="14"/>
        <w:szCs w:val="14"/>
      </w:rPr>
      <w:t>đã</w:t>
    </w:r>
    <w:proofErr w:type="spellEnd"/>
    <w:r w:rsidRPr="009D6ACA">
      <w:rPr>
        <w:rFonts w:ascii="Arial" w:hAnsi="Arial" w:cs="Arial"/>
        <w:sz w:val="14"/>
        <w:szCs w:val="14"/>
      </w:rPr>
      <w:t xml:space="preserve"> </w:t>
    </w:r>
    <w:proofErr w:type="spellStart"/>
    <w:r w:rsidRPr="009D6ACA">
      <w:rPr>
        <w:rFonts w:ascii="Arial" w:hAnsi="Arial" w:cs="Arial"/>
        <w:sz w:val="14"/>
        <w:szCs w:val="14"/>
      </w:rPr>
      <w:t>đồng</w:t>
    </w:r>
    <w:proofErr w:type="spellEnd"/>
    <w:r w:rsidRPr="009D6ACA">
      <w:rPr>
        <w:rFonts w:ascii="Arial" w:hAnsi="Arial" w:cs="Arial"/>
        <w:sz w:val="14"/>
        <w:szCs w:val="14"/>
      </w:rPr>
      <w:t xml:space="preserve"> </w:t>
    </w:r>
    <w:proofErr w:type="spellStart"/>
    <w:r w:rsidRPr="009D6ACA">
      <w:rPr>
        <w:rFonts w:ascii="Arial" w:hAnsi="Arial" w:cs="Arial"/>
        <w:sz w:val="14"/>
        <w:szCs w:val="14"/>
      </w:rPr>
      <w:t>hành</w:t>
    </w:r>
    <w:proofErr w:type="spellEnd"/>
    <w:r w:rsidRPr="009D6ACA">
      <w:rPr>
        <w:rFonts w:ascii="Arial" w:hAnsi="Arial" w:cs="Arial"/>
        <w:sz w:val="14"/>
        <w:szCs w:val="14"/>
      </w:rPr>
      <w:t xml:space="preserve"> </w:t>
    </w:r>
    <w:proofErr w:type="spellStart"/>
    <w:r w:rsidRPr="009D6ACA">
      <w:rPr>
        <w:rFonts w:ascii="Arial" w:hAnsi="Arial" w:cs="Arial"/>
        <w:sz w:val="14"/>
        <w:szCs w:val="14"/>
      </w:rPr>
      <w:t>cùng</w:t>
    </w:r>
    <w:proofErr w:type="spellEnd"/>
    <w:r w:rsidRPr="009D6ACA">
      <w:rPr>
        <w:rFonts w:ascii="Arial" w:hAnsi="Arial" w:cs="Arial"/>
        <w:sz w:val="14"/>
        <w:szCs w:val="14"/>
      </w:rPr>
      <w:t xml:space="preserve"> </w:t>
    </w:r>
    <w:proofErr w:type="spellStart"/>
    <w:r w:rsidRPr="009D6ACA">
      <w:rPr>
        <w:rFonts w:ascii="Arial" w:hAnsi="Arial" w:cs="Arial"/>
        <w:sz w:val="14"/>
        <w:szCs w:val="14"/>
      </w:rPr>
      <w:t>sự</w:t>
    </w:r>
    <w:proofErr w:type="spellEnd"/>
    <w:r w:rsidRPr="009D6ACA">
      <w:rPr>
        <w:rFonts w:ascii="Arial" w:hAnsi="Arial" w:cs="Arial"/>
        <w:sz w:val="14"/>
        <w:szCs w:val="14"/>
      </w:rPr>
      <w:t xml:space="preserve"> </w:t>
    </w:r>
    <w:proofErr w:type="spellStart"/>
    <w:r w:rsidRPr="009D6ACA">
      <w:rPr>
        <w:rFonts w:ascii="Arial" w:hAnsi="Arial" w:cs="Arial"/>
        <w:sz w:val="14"/>
        <w:szCs w:val="14"/>
      </w:rPr>
      <w:t>phát</w:t>
    </w:r>
    <w:proofErr w:type="spellEnd"/>
    <w:r w:rsidRPr="009D6ACA">
      <w:rPr>
        <w:rFonts w:ascii="Arial" w:hAnsi="Arial" w:cs="Arial"/>
        <w:sz w:val="14"/>
        <w:szCs w:val="14"/>
      </w:rPr>
      <w:t xml:space="preserve"> </w:t>
    </w:r>
    <w:proofErr w:type="spellStart"/>
    <w:r w:rsidRPr="009D6ACA">
      <w:rPr>
        <w:rFonts w:ascii="Arial" w:hAnsi="Arial" w:cs="Arial"/>
        <w:sz w:val="14"/>
        <w:szCs w:val="14"/>
      </w:rPr>
      <w:t>triển</w:t>
    </w:r>
    <w:proofErr w:type="spellEnd"/>
    <w:r w:rsidRPr="009D6ACA">
      <w:rPr>
        <w:rFonts w:ascii="Arial" w:hAnsi="Arial" w:cs="Arial"/>
        <w:sz w:val="14"/>
        <w:szCs w:val="14"/>
      </w:rPr>
      <w:t xml:space="preserve"> </w:t>
    </w:r>
    <w:proofErr w:type="spellStart"/>
    <w:r w:rsidRPr="009D6ACA">
      <w:rPr>
        <w:rFonts w:ascii="Arial" w:hAnsi="Arial" w:cs="Arial"/>
        <w:sz w:val="14"/>
        <w:szCs w:val="14"/>
      </w:rPr>
      <w:t>của</w:t>
    </w:r>
    <w:proofErr w:type="spellEnd"/>
    <w:r w:rsidRPr="009D6ACA">
      <w:rPr>
        <w:rFonts w:ascii="Arial" w:hAnsi="Arial" w:cs="Arial"/>
        <w:sz w:val="14"/>
        <w:szCs w:val="14"/>
      </w:rPr>
      <w:t xml:space="preserve"> </w:t>
    </w:r>
    <w:proofErr w:type="spellStart"/>
    <w:r w:rsidRPr="009D6ACA">
      <w:rPr>
        <w:rFonts w:ascii="Arial" w:hAnsi="Arial" w:cs="Arial"/>
        <w:sz w:val="14"/>
        <w:szCs w:val="14"/>
      </w:rPr>
      <w:t>cộng</w:t>
    </w:r>
    <w:proofErr w:type="spellEnd"/>
    <w:r w:rsidRPr="009D6ACA">
      <w:rPr>
        <w:rFonts w:ascii="Arial" w:hAnsi="Arial" w:cs="Arial"/>
        <w:sz w:val="14"/>
        <w:szCs w:val="14"/>
      </w:rPr>
      <w:t xml:space="preserve"> </w:t>
    </w:r>
    <w:proofErr w:type="spellStart"/>
    <w:r w:rsidRPr="009D6ACA">
      <w:rPr>
        <w:rFonts w:ascii="Arial" w:hAnsi="Arial" w:cs="Arial"/>
        <w:sz w:val="14"/>
        <w:szCs w:val="14"/>
      </w:rPr>
      <w:t>đồng</w:t>
    </w:r>
    <w:proofErr w:type="spellEnd"/>
    <w:r w:rsidRPr="009D6ACA">
      <w:rPr>
        <w:rFonts w:ascii="Arial" w:hAnsi="Arial" w:cs="Arial"/>
        <w:sz w:val="14"/>
        <w:szCs w:val="14"/>
      </w:rPr>
      <w:t xml:space="preserve"> </w:t>
    </w:r>
    <w:proofErr w:type="spellStart"/>
    <w:r w:rsidRPr="009D6ACA">
      <w:rPr>
        <w:rFonts w:ascii="Arial" w:hAnsi="Arial" w:cs="Arial"/>
        <w:sz w:val="14"/>
        <w:szCs w:val="14"/>
      </w:rPr>
      <w:t>thông</w:t>
    </w:r>
    <w:proofErr w:type="spellEnd"/>
    <w:r w:rsidRPr="009D6ACA">
      <w:rPr>
        <w:rFonts w:ascii="Arial" w:hAnsi="Arial" w:cs="Arial"/>
        <w:sz w:val="14"/>
        <w:szCs w:val="14"/>
      </w:rPr>
      <w:t xml:space="preserve"> qua </w:t>
    </w:r>
    <w:proofErr w:type="spellStart"/>
    <w:r w:rsidRPr="009D6ACA">
      <w:rPr>
        <w:rFonts w:ascii="Arial" w:hAnsi="Arial" w:cs="Arial"/>
        <w:sz w:val="14"/>
        <w:szCs w:val="14"/>
      </w:rPr>
      <w:t>mọi</w:t>
    </w:r>
    <w:proofErr w:type="spellEnd"/>
    <w:r w:rsidRPr="009D6ACA">
      <w:rPr>
        <w:rFonts w:ascii="Arial" w:hAnsi="Arial" w:cs="Arial"/>
        <w:sz w:val="14"/>
        <w:szCs w:val="14"/>
      </w:rPr>
      <w:t xml:space="preserve"> </w:t>
    </w:r>
    <w:proofErr w:type="spellStart"/>
    <w:r w:rsidRPr="009D6ACA">
      <w:rPr>
        <w:rFonts w:ascii="Arial" w:hAnsi="Arial" w:cs="Arial"/>
        <w:sz w:val="14"/>
        <w:szCs w:val="14"/>
      </w:rPr>
      <w:t>địa</w:t>
    </w:r>
    <w:proofErr w:type="spellEnd"/>
    <w:r w:rsidRPr="009D6ACA">
      <w:rPr>
        <w:rFonts w:ascii="Arial" w:hAnsi="Arial" w:cs="Arial"/>
        <w:sz w:val="14"/>
        <w:szCs w:val="14"/>
      </w:rPr>
      <w:t xml:space="preserve"> </w:t>
    </w:r>
    <w:proofErr w:type="spellStart"/>
    <w:r w:rsidRPr="009D6ACA">
      <w:rPr>
        <w:rFonts w:ascii="Arial" w:hAnsi="Arial" w:cs="Arial"/>
        <w:sz w:val="14"/>
        <w:szCs w:val="14"/>
      </w:rPr>
      <w:t>điểm</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không</w:t>
    </w:r>
    <w:proofErr w:type="spellEnd"/>
    <w:r w:rsidRPr="009D6ACA">
      <w:rPr>
        <w:rFonts w:ascii="Arial" w:hAnsi="Arial" w:cs="Arial"/>
        <w:sz w:val="14"/>
        <w:szCs w:val="14"/>
      </w:rPr>
      <w:t xml:space="preserve"> </w:t>
    </w:r>
    <w:proofErr w:type="spellStart"/>
    <w:r w:rsidRPr="009D6ACA">
      <w:rPr>
        <w:rFonts w:ascii="Arial" w:hAnsi="Arial" w:cs="Arial"/>
        <w:sz w:val="14"/>
        <w:szCs w:val="14"/>
      </w:rPr>
      <w:t>gian</w:t>
    </w:r>
    <w:proofErr w:type="spellEnd"/>
    <w:r w:rsidRPr="009D6ACA">
      <w:rPr>
        <w:rFonts w:ascii="Arial" w:hAnsi="Arial" w:cs="Arial"/>
        <w:sz w:val="14"/>
        <w:szCs w:val="14"/>
      </w:rPr>
      <w:t>.</w:t>
    </w:r>
    <w:r w:rsidRPr="009D6ACA">
      <w:rPr>
        <w:rFonts w:ascii="Arial" w:hAnsi="Arial" w:cs="Arial"/>
        <w:sz w:val="14"/>
        <w:szCs w:val="14"/>
      </w:rPr>
      <w:br/>
    </w:r>
    <w:proofErr w:type="spellStart"/>
    <w:r w:rsidRPr="009D6ACA">
      <w:rPr>
        <w:rFonts w:ascii="Arial" w:hAnsi="Arial" w:cs="Arial"/>
        <w:sz w:val="14"/>
        <w:szCs w:val="14"/>
      </w:rPr>
      <w:t>Là</w:t>
    </w:r>
    <w:proofErr w:type="spellEnd"/>
    <w:r w:rsidRPr="009D6ACA">
      <w:rPr>
        <w:rFonts w:ascii="Arial" w:hAnsi="Arial" w:cs="Arial"/>
        <w:sz w:val="14"/>
        <w:szCs w:val="14"/>
      </w:rPr>
      <w:t xml:space="preserve"> </w:t>
    </w:r>
    <w:proofErr w:type="spellStart"/>
    <w:r w:rsidRPr="009D6ACA">
      <w:rPr>
        <w:rFonts w:ascii="Arial" w:hAnsi="Arial" w:cs="Arial"/>
        <w:sz w:val="14"/>
        <w:szCs w:val="14"/>
      </w:rPr>
      <w:t>công</w:t>
    </w:r>
    <w:proofErr w:type="spellEnd"/>
    <w:r w:rsidRPr="009D6ACA">
      <w:rPr>
        <w:rFonts w:ascii="Arial" w:hAnsi="Arial" w:cs="Arial"/>
        <w:sz w:val="14"/>
        <w:szCs w:val="14"/>
      </w:rPr>
      <w:t xml:space="preserve"> ty </w:t>
    </w:r>
    <w:proofErr w:type="spellStart"/>
    <w:r w:rsidRPr="009D6ACA">
      <w:rPr>
        <w:rFonts w:ascii="Arial" w:hAnsi="Arial" w:cs="Arial"/>
        <w:sz w:val="14"/>
        <w:szCs w:val="14"/>
      </w:rPr>
      <w:t>niêm</w:t>
    </w:r>
    <w:proofErr w:type="spellEnd"/>
    <w:r w:rsidRPr="009D6ACA">
      <w:rPr>
        <w:rFonts w:ascii="Arial" w:hAnsi="Arial" w:cs="Arial"/>
        <w:sz w:val="14"/>
        <w:szCs w:val="14"/>
      </w:rPr>
      <w:t xml:space="preserve"> </w:t>
    </w:r>
    <w:proofErr w:type="spellStart"/>
    <w:r w:rsidRPr="009D6ACA">
      <w:rPr>
        <w:rFonts w:ascii="Arial" w:hAnsi="Arial" w:cs="Arial"/>
        <w:sz w:val="14"/>
        <w:szCs w:val="14"/>
      </w:rPr>
      <w:t>yết</w:t>
    </w:r>
    <w:proofErr w:type="spellEnd"/>
    <w:r w:rsidRPr="009D6ACA">
      <w:rPr>
        <w:rFonts w:ascii="Arial" w:hAnsi="Arial" w:cs="Arial"/>
        <w:sz w:val="14"/>
        <w:szCs w:val="14"/>
      </w:rPr>
      <w:t xml:space="preserve"> </w:t>
    </w:r>
    <w:proofErr w:type="spellStart"/>
    <w:r w:rsidRPr="009D6ACA">
      <w:rPr>
        <w:rFonts w:ascii="Arial" w:hAnsi="Arial" w:cs="Arial"/>
        <w:sz w:val="14"/>
        <w:szCs w:val="14"/>
      </w:rPr>
      <w:t>trên</w:t>
    </w:r>
    <w:proofErr w:type="spellEnd"/>
    <w:r w:rsidRPr="009D6ACA">
      <w:rPr>
        <w:rFonts w:ascii="Arial" w:hAnsi="Arial" w:cs="Arial"/>
        <w:sz w:val="14"/>
        <w:szCs w:val="14"/>
      </w:rPr>
      <w:t xml:space="preserve"> </w:t>
    </w:r>
    <w:proofErr w:type="spellStart"/>
    <w:r w:rsidRPr="009D6ACA">
      <w:rPr>
        <w:rFonts w:ascii="Arial" w:hAnsi="Arial" w:cs="Arial"/>
        <w:sz w:val="14"/>
        <w:szCs w:val="14"/>
      </w:rPr>
      <w:t>Sàn</w:t>
    </w:r>
    <w:proofErr w:type="spellEnd"/>
    <w:r w:rsidRPr="009D6ACA">
      <w:rPr>
        <w:rFonts w:ascii="Arial" w:hAnsi="Arial" w:cs="Arial"/>
        <w:sz w:val="14"/>
        <w:szCs w:val="14"/>
      </w:rPr>
      <w:t xml:space="preserve"> </w:t>
    </w:r>
    <w:proofErr w:type="spellStart"/>
    <w:r w:rsidRPr="009D6ACA">
      <w:rPr>
        <w:rFonts w:ascii="Arial" w:hAnsi="Arial" w:cs="Arial"/>
        <w:sz w:val="14"/>
        <w:szCs w:val="14"/>
      </w:rPr>
      <w:t>chứng</w:t>
    </w:r>
    <w:proofErr w:type="spellEnd"/>
    <w:r w:rsidRPr="009D6ACA">
      <w:rPr>
        <w:rFonts w:ascii="Arial" w:hAnsi="Arial" w:cs="Arial"/>
        <w:sz w:val="14"/>
        <w:szCs w:val="14"/>
      </w:rPr>
      <w:t xml:space="preserve"> </w:t>
    </w:r>
    <w:proofErr w:type="spellStart"/>
    <w:r w:rsidRPr="009D6ACA">
      <w:rPr>
        <w:rFonts w:ascii="Arial" w:hAnsi="Arial" w:cs="Arial"/>
        <w:sz w:val="14"/>
        <w:szCs w:val="14"/>
      </w:rPr>
      <w:t>khoán</w:t>
    </w:r>
    <w:proofErr w:type="spellEnd"/>
    <w:r w:rsidRPr="009D6ACA">
      <w:rPr>
        <w:rFonts w:ascii="Arial" w:hAnsi="Arial" w:cs="Arial"/>
        <w:sz w:val="14"/>
        <w:szCs w:val="14"/>
      </w:rPr>
      <w:t xml:space="preserve"> London, </w:t>
    </w:r>
    <w:proofErr w:type="spellStart"/>
    <w:r w:rsidRPr="009D6ACA">
      <w:rPr>
        <w:rFonts w:ascii="Arial" w:hAnsi="Arial" w:cs="Arial"/>
        <w:sz w:val="14"/>
        <w:szCs w:val="14"/>
      </w:rPr>
      <w:t>chúng</w:t>
    </w:r>
    <w:proofErr w:type="spellEnd"/>
    <w:r w:rsidRPr="009D6ACA">
      <w:rPr>
        <w:rFonts w:ascii="Arial" w:hAnsi="Arial" w:cs="Arial"/>
        <w:sz w:val="14"/>
        <w:szCs w:val="14"/>
      </w:rPr>
      <w:t xml:space="preserve"> </w:t>
    </w:r>
    <w:proofErr w:type="spellStart"/>
    <w:r w:rsidRPr="009D6ACA">
      <w:rPr>
        <w:rFonts w:ascii="Arial" w:hAnsi="Arial" w:cs="Arial"/>
        <w:sz w:val="14"/>
        <w:szCs w:val="14"/>
      </w:rPr>
      <w:t>tôi</w:t>
    </w:r>
    <w:proofErr w:type="spellEnd"/>
    <w:r w:rsidRPr="009D6ACA">
      <w:rPr>
        <w:rFonts w:ascii="Arial" w:hAnsi="Arial" w:cs="Arial"/>
        <w:sz w:val="14"/>
        <w:szCs w:val="14"/>
      </w:rPr>
      <w:t xml:space="preserve"> </w:t>
    </w:r>
    <w:proofErr w:type="spellStart"/>
    <w:r w:rsidRPr="009D6ACA">
      <w:rPr>
        <w:rFonts w:ascii="Arial" w:hAnsi="Arial" w:cs="Arial"/>
        <w:sz w:val="14"/>
        <w:szCs w:val="14"/>
      </w:rPr>
      <w:t>có</w:t>
    </w:r>
    <w:proofErr w:type="spellEnd"/>
    <w:r w:rsidRPr="009D6ACA">
      <w:rPr>
        <w:rFonts w:ascii="Arial" w:hAnsi="Arial" w:cs="Arial"/>
        <w:sz w:val="14"/>
        <w:szCs w:val="14"/>
      </w:rPr>
      <w:t xml:space="preserve"> </w:t>
    </w:r>
    <w:proofErr w:type="spellStart"/>
    <w:r w:rsidRPr="009D6ACA">
      <w:rPr>
        <w:rFonts w:ascii="Arial" w:hAnsi="Arial" w:cs="Arial"/>
        <w:sz w:val="14"/>
        <w:szCs w:val="14"/>
      </w:rPr>
      <w:t>hơn</w:t>
    </w:r>
    <w:proofErr w:type="spellEnd"/>
    <w:r w:rsidRPr="009D6ACA">
      <w:rPr>
        <w:rFonts w:ascii="Arial" w:hAnsi="Arial" w:cs="Arial"/>
        <w:sz w:val="14"/>
        <w:szCs w:val="14"/>
      </w:rPr>
      <w:t xml:space="preserve"> 40,000 </w:t>
    </w:r>
    <w:proofErr w:type="spellStart"/>
    <w:r w:rsidRPr="009D6ACA">
      <w:rPr>
        <w:rFonts w:ascii="Arial" w:hAnsi="Arial" w:cs="Arial"/>
        <w:sz w:val="14"/>
        <w:szCs w:val="14"/>
      </w:rPr>
      <w:t>chuyên</w:t>
    </w:r>
    <w:proofErr w:type="spellEnd"/>
    <w:r w:rsidRPr="009D6ACA">
      <w:rPr>
        <w:rFonts w:ascii="Arial" w:hAnsi="Arial" w:cs="Arial"/>
        <w:sz w:val="14"/>
        <w:szCs w:val="14"/>
      </w:rPr>
      <w:t xml:space="preserve"> </w:t>
    </w:r>
    <w:proofErr w:type="spellStart"/>
    <w:r w:rsidRPr="009D6ACA">
      <w:rPr>
        <w:rFonts w:ascii="Arial" w:hAnsi="Arial" w:cs="Arial"/>
        <w:sz w:val="14"/>
        <w:szCs w:val="14"/>
      </w:rPr>
      <w:t>gia</w:t>
    </w:r>
    <w:proofErr w:type="spellEnd"/>
    <w:r w:rsidRPr="009D6ACA">
      <w:rPr>
        <w:rFonts w:ascii="Arial" w:hAnsi="Arial" w:cs="Arial"/>
        <w:sz w:val="14"/>
        <w:szCs w:val="14"/>
      </w:rPr>
      <w:t xml:space="preserve"> </w:t>
    </w:r>
    <w:proofErr w:type="spellStart"/>
    <w:r w:rsidRPr="009D6ACA">
      <w:rPr>
        <w:rFonts w:ascii="Arial" w:hAnsi="Arial" w:cs="Arial"/>
        <w:sz w:val="14"/>
        <w:szCs w:val="14"/>
      </w:rPr>
      <w:t>cùng</w:t>
    </w:r>
    <w:proofErr w:type="spellEnd"/>
    <w:r w:rsidRPr="009D6ACA">
      <w:rPr>
        <w:rFonts w:ascii="Arial" w:hAnsi="Arial" w:cs="Arial"/>
        <w:sz w:val="14"/>
        <w:szCs w:val="14"/>
      </w:rPr>
      <w:t xml:space="preserve"> </w:t>
    </w:r>
    <w:proofErr w:type="spellStart"/>
    <w:r w:rsidRPr="009D6ACA">
      <w:rPr>
        <w:rFonts w:ascii="Arial" w:hAnsi="Arial" w:cs="Arial"/>
        <w:sz w:val="14"/>
        <w:szCs w:val="14"/>
      </w:rPr>
      <w:t>phối</w:t>
    </w:r>
    <w:proofErr w:type="spellEnd"/>
    <w:r w:rsidRPr="009D6ACA">
      <w:rPr>
        <w:rFonts w:ascii="Arial" w:hAnsi="Arial" w:cs="Arial"/>
        <w:sz w:val="14"/>
        <w:szCs w:val="14"/>
      </w:rPr>
      <w:t xml:space="preserve"> </w:t>
    </w:r>
    <w:proofErr w:type="spellStart"/>
    <w:r w:rsidRPr="009D6ACA">
      <w:rPr>
        <w:rFonts w:ascii="Arial" w:hAnsi="Arial" w:cs="Arial"/>
        <w:sz w:val="14"/>
        <w:szCs w:val="14"/>
      </w:rPr>
      <w:t>hợp</w:t>
    </w:r>
    <w:proofErr w:type="spellEnd"/>
    <w:r w:rsidRPr="009D6ACA">
      <w:rPr>
        <w:rFonts w:ascii="Arial" w:hAnsi="Arial" w:cs="Arial"/>
        <w:sz w:val="14"/>
        <w:szCs w:val="14"/>
      </w:rPr>
      <w:t xml:space="preserve"> </w:t>
    </w:r>
    <w:proofErr w:type="spellStart"/>
    <w:r w:rsidRPr="009D6ACA">
      <w:rPr>
        <w:rFonts w:ascii="Arial" w:hAnsi="Arial" w:cs="Arial"/>
        <w:sz w:val="14"/>
        <w:szCs w:val="14"/>
      </w:rPr>
      <w:t>trên</w:t>
    </w:r>
    <w:proofErr w:type="spellEnd"/>
    <w:r w:rsidRPr="009D6ACA">
      <w:rPr>
        <w:rFonts w:ascii="Arial" w:hAnsi="Arial" w:cs="Arial"/>
        <w:sz w:val="14"/>
        <w:szCs w:val="14"/>
      </w:rPr>
      <w:t xml:space="preserve"> </w:t>
    </w:r>
    <w:proofErr w:type="spellStart"/>
    <w:r w:rsidRPr="009D6ACA">
      <w:rPr>
        <w:rFonts w:ascii="Arial" w:hAnsi="Arial" w:cs="Arial"/>
        <w:sz w:val="14"/>
        <w:szCs w:val="14"/>
      </w:rPr>
      <w:t>hơn</w:t>
    </w:r>
    <w:proofErr w:type="spellEnd"/>
    <w:r w:rsidRPr="009D6ACA">
      <w:rPr>
        <w:rFonts w:ascii="Arial" w:hAnsi="Arial" w:cs="Arial"/>
        <w:sz w:val="14"/>
        <w:szCs w:val="14"/>
      </w:rPr>
      <w:t xml:space="preserve"> 70 </w:t>
    </w:r>
    <w:proofErr w:type="spellStart"/>
    <w:r w:rsidRPr="009D6ACA">
      <w:rPr>
        <w:rFonts w:ascii="Arial" w:hAnsi="Arial" w:cs="Arial"/>
        <w:sz w:val="14"/>
        <w:szCs w:val="14"/>
      </w:rPr>
      <w:t>quốc</w:t>
    </w:r>
    <w:proofErr w:type="spellEnd"/>
    <w:r w:rsidRPr="009D6ACA">
      <w:rPr>
        <w:rFonts w:ascii="Arial" w:hAnsi="Arial" w:cs="Arial"/>
        <w:sz w:val="14"/>
        <w:szCs w:val="14"/>
      </w:rPr>
      <w:t xml:space="preserve"> </w:t>
    </w:r>
    <w:proofErr w:type="spellStart"/>
    <w:r w:rsidRPr="009D6ACA">
      <w:rPr>
        <w:rFonts w:ascii="Arial" w:hAnsi="Arial" w:cs="Arial"/>
        <w:sz w:val="14"/>
        <w:szCs w:val="14"/>
      </w:rPr>
      <w:t>gia</w:t>
    </w:r>
    <w:proofErr w:type="spellEnd"/>
    <w:r w:rsidRPr="009D6ACA">
      <w:rPr>
        <w:rFonts w:ascii="Arial" w:hAnsi="Arial" w:cs="Arial"/>
        <w:sz w:val="14"/>
        <w:szCs w:val="14"/>
      </w:rPr>
      <w:t xml:space="preserve">, </w:t>
    </w:r>
    <w:proofErr w:type="spellStart"/>
    <w:r w:rsidRPr="009D6ACA">
      <w:rPr>
        <w:rFonts w:ascii="Arial" w:hAnsi="Arial" w:cs="Arial"/>
        <w:sz w:val="14"/>
        <w:szCs w:val="14"/>
      </w:rPr>
      <w:t>mang</w:t>
    </w:r>
    <w:proofErr w:type="spellEnd"/>
    <w:r w:rsidRPr="009D6ACA">
      <w:rPr>
        <w:rFonts w:ascii="Arial" w:hAnsi="Arial" w:cs="Arial"/>
        <w:sz w:val="14"/>
        <w:szCs w:val="14"/>
      </w:rPr>
      <w:t xml:space="preserve"> </w:t>
    </w:r>
    <w:proofErr w:type="spellStart"/>
    <w:r w:rsidRPr="009D6ACA">
      <w:rPr>
        <w:rFonts w:ascii="Arial" w:hAnsi="Arial" w:cs="Arial"/>
        <w:sz w:val="14"/>
        <w:szCs w:val="14"/>
      </w:rPr>
      <w:t>lại</w:t>
    </w:r>
    <w:proofErr w:type="spellEnd"/>
    <w:r w:rsidRPr="009D6ACA">
      <w:rPr>
        <w:rFonts w:ascii="Arial" w:hAnsi="Arial" w:cs="Arial"/>
        <w:sz w:val="14"/>
        <w:szCs w:val="14"/>
      </w:rPr>
      <w:t xml:space="preserve"> </w:t>
    </w:r>
    <w:proofErr w:type="spellStart"/>
    <w:r w:rsidRPr="009D6ACA">
      <w:rPr>
        <w:rFonts w:ascii="Arial" w:hAnsi="Arial" w:cs="Arial"/>
        <w:sz w:val="14"/>
        <w:szCs w:val="14"/>
      </w:rPr>
      <w:t>mạng</w:t>
    </w:r>
    <w:proofErr w:type="spellEnd"/>
    <w:r w:rsidRPr="009D6ACA">
      <w:rPr>
        <w:rFonts w:ascii="Arial" w:hAnsi="Arial" w:cs="Arial"/>
        <w:sz w:val="14"/>
        <w:szCs w:val="14"/>
      </w:rPr>
      <w:t xml:space="preserve"> </w:t>
    </w:r>
    <w:proofErr w:type="spellStart"/>
    <w:r w:rsidRPr="009D6ACA">
      <w:rPr>
        <w:rFonts w:ascii="Arial" w:hAnsi="Arial" w:cs="Arial"/>
        <w:sz w:val="14"/>
        <w:szCs w:val="14"/>
      </w:rPr>
      <w:t>lưới</w:t>
    </w:r>
    <w:proofErr w:type="spellEnd"/>
    <w:r w:rsidRPr="009D6ACA">
      <w:rPr>
        <w:rFonts w:ascii="Arial" w:hAnsi="Arial" w:cs="Arial"/>
        <w:sz w:val="14"/>
        <w:szCs w:val="14"/>
      </w:rPr>
      <w:t xml:space="preserve"> bao </w:t>
    </w:r>
    <w:proofErr w:type="spellStart"/>
    <w:r w:rsidRPr="009D6ACA">
      <w:rPr>
        <w:rFonts w:ascii="Arial" w:hAnsi="Arial" w:cs="Arial"/>
        <w:sz w:val="14"/>
        <w:szCs w:val="14"/>
      </w:rPr>
      <w:t>quát</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chuyên</w:t>
    </w:r>
    <w:proofErr w:type="spellEnd"/>
    <w:r w:rsidRPr="009D6ACA">
      <w:rPr>
        <w:rFonts w:ascii="Arial" w:hAnsi="Arial" w:cs="Arial"/>
        <w:sz w:val="14"/>
        <w:szCs w:val="14"/>
      </w:rPr>
      <w:t xml:space="preserve"> </w:t>
    </w:r>
    <w:proofErr w:type="spellStart"/>
    <w:r w:rsidRPr="009D6ACA">
      <w:rPr>
        <w:rFonts w:ascii="Arial" w:hAnsi="Arial" w:cs="Arial"/>
        <w:sz w:val="14"/>
        <w:szCs w:val="14"/>
      </w:rPr>
      <w:t>môn</w:t>
    </w:r>
    <w:proofErr w:type="spellEnd"/>
    <w:r w:rsidRPr="009D6ACA">
      <w:rPr>
        <w:rFonts w:ascii="Arial" w:hAnsi="Arial" w:cs="Arial"/>
        <w:sz w:val="14"/>
        <w:szCs w:val="14"/>
      </w:rPr>
      <w:t xml:space="preserve"> </w:t>
    </w:r>
    <w:proofErr w:type="spellStart"/>
    <w:r w:rsidRPr="009D6ACA">
      <w:rPr>
        <w:rFonts w:ascii="Arial" w:hAnsi="Arial" w:cs="Arial"/>
        <w:sz w:val="14"/>
        <w:szCs w:val="14"/>
      </w:rPr>
      <w:t>không</w:t>
    </w:r>
    <w:proofErr w:type="spellEnd"/>
    <w:r w:rsidRPr="009D6ACA">
      <w:rPr>
        <w:rFonts w:ascii="Arial" w:hAnsi="Arial" w:cs="Arial"/>
        <w:sz w:val="14"/>
        <w:szCs w:val="14"/>
      </w:rPr>
      <w:t xml:space="preserve"> </w:t>
    </w:r>
    <w:proofErr w:type="spellStart"/>
    <w:r w:rsidRPr="009D6ACA">
      <w:rPr>
        <w:rFonts w:ascii="Arial" w:hAnsi="Arial" w:cs="Arial"/>
        <w:sz w:val="14"/>
        <w:szCs w:val="14"/>
      </w:rPr>
      <w:t>giới</w:t>
    </w:r>
    <w:proofErr w:type="spellEnd"/>
    <w:r w:rsidRPr="009D6ACA">
      <w:rPr>
        <w:rFonts w:ascii="Arial" w:hAnsi="Arial" w:cs="Arial"/>
        <w:sz w:val="14"/>
        <w:szCs w:val="14"/>
      </w:rPr>
      <w:t xml:space="preserve"> </w:t>
    </w:r>
    <w:proofErr w:type="spellStart"/>
    <w:r w:rsidRPr="009D6ACA">
      <w:rPr>
        <w:rFonts w:ascii="Arial" w:hAnsi="Arial" w:cs="Arial"/>
        <w:sz w:val="14"/>
        <w:szCs w:val="14"/>
      </w:rPr>
      <w:t>hạn</w:t>
    </w:r>
    <w:proofErr w:type="spellEnd"/>
    <w:r w:rsidRPr="009D6ACA">
      <w:rPr>
        <w:rFonts w:ascii="Arial" w:hAnsi="Arial" w:cs="Arial"/>
        <w:sz w:val="14"/>
        <w:szCs w:val="14"/>
      </w:rPr>
      <w:t xml:space="preserve"> </w:t>
    </w:r>
    <w:proofErr w:type="spellStart"/>
    <w:r w:rsidRPr="009D6ACA">
      <w:rPr>
        <w:rFonts w:ascii="Arial" w:hAnsi="Arial" w:cs="Arial"/>
        <w:sz w:val="14"/>
        <w:szCs w:val="14"/>
      </w:rPr>
      <w:t>trong</w:t>
    </w:r>
    <w:proofErr w:type="spellEnd"/>
    <w:r w:rsidRPr="009D6ACA">
      <w:rPr>
        <w:rFonts w:ascii="Arial" w:hAnsi="Arial" w:cs="Arial"/>
        <w:sz w:val="14"/>
        <w:szCs w:val="14"/>
      </w:rPr>
      <w:t xml:space="preserve"> </w:t>
    </w:r>
    <w:proofErr w:type="spellStart"/>
    <w:r w:rsidRPr="009D6ACA">
      <w:rPr>
        <w:rFonts w:ascii="Arial" w:hAnsi="Arial" w:cs="Arial"/>
        <w:sz w:val="14"/>
        <w:szCs w:val="14"/>
      </w:rPr>
      <w:t>lĩnh</w:t>
    </w:r>
    <w:proofErr w:type="spellEnd"/>
    <w:r w:rsidRPr="009D6ACA">
      <w:rPr>
        <w:rFonts w:ascii="Arial" w:hAnsi="Arial" w:cs="Arial"/>
        <w:sz w:val="14"/>
        <w:szCs w:val="14"/>
      </w:rPr>
      <w:t xml:space="preserve"> </w:t>
    </w:r>
    <w:proofErr w:type="spellStart"/>
    <w:r w:rsidRPr="009D6ACA">
      <w:rPr>
        <w:rFonts w:ascii="Arial" w:hAnsi="Arial" w:cs="Arial"/>
        <w:sz w:val="14"/>
        <w:szCs w:val="14"/>
      </w:rPr>
      <w:t>vực</w:t>
    </w:r>
    <w:proofErr w:type="spellEnd"/>
    <w:r w:rsidRPr="009D6ACA">
      <w:rPr>
        <w:rFonts w:ascii="Arial" w:hAnsi="Arial" w:cs="Arial"/>
        <w:sz w:val="14"/>
        <w:szCs w:val="14"/>
      </w:rPr>
      <w:t xml:space="preserve"> </w:t>
    </w:r>
    <w:proofErr w:type="spellStart"/>
    <w:r w:rsidRPr="009D6ACA">
      <w:rPr>
        <w:rFonts w:ascii="Arial" w:hAnsi="Arial" w:cs="Arial"/>
        <w:sz w:val="14"/>
        <w:szCs w:val="14"/>
      </w:rPr>
      <w:t>bất</w:t>
    </w:r>
    <w:proofErr w:type="spellEnd"/>
    <w:r w:rsidRPr="009D6ACA">
      <w:rPr>
        <w:rFonts w:ascii="Arial" w:hAnsi="Arial" w:cs="Arial"/>
        <w:sz w:val="14"/>
        <w:szCs w:val="14"/>
      </w:rPr>
      <w:t xml:space="preserve"> </w:t>
    </w:r>
    <w:proofErr w:type="spellStart"/>
    <w:r w:rsidRPr="009D6ACA">
      <w:rPr>
        <w:rFonts w:ascii="Arial" w:hAnsi="Arial" w:cs="Arial"/>
        <w:sz w:val="14"/>
        <w:szCs w:val="14"/>
      </w:rPr>
      <w:t>động</w:t>
    </w:r>
    <w:proofErr w:type="spellEnd"/>
    <w:r w:rsidRPr="009D6ACA">
      <w:rPr>
        <w:rFonts w:ascii="Arial" w:hAnsi="Arial" w:cs="Arial"/>
        <w:sz w:val="14"/>
        <w:szCs w:val="14"/>
      </w:rPr>
      <w:t xml:space="preserve"> </w:t>
    </w:r>
    <w:proofErr w:type="spellStart"/>
    <w:r w:rsidRPr="009D6ACA">
      <w:rPr>
        <w:rFonts w:ascii="Arial" w:hAnsi="Arial" w:cs="Arial"/>
        <w:sz w:val="14"/>
        <w:szCs w:val="14"/>
      </w:rPr>
      <w:t>sản</w:t>
    </w:r>
    <w:proofErr w:type="spellEnd"/>
    <w:r w:rsidRPr="009D6ACA">
      <w:rPr>
        <w:rFonts w:ascii="Arial" w:hAnsi="Arial" w:cs="Arial"/>
        <w:sz w:val="14"/>
        <w:szCs w:val="14"/>
      </w:rPr>
      <w:t xml:space="preserve"> </w:t>
    </w:r>
    <w:proofErr w:type="spellStart"/>
    <w:r w:rsidRPr="009D6ACA">
      <w:rPr>
        <w:rFonts w:ascii="Arial" w:hAnsi="Arial" w:cs="Arial"/>
        <w:sz w:val="14"/>
        <w:szCs w:val="14"/>
      </w:rPr>
      <w:t>thương</w:t>
    </w:r>
    <w:proofErr w:type="spellEnd"/>
    <w:r w:rsidRPr="009D6ACA">
      <w:rPr>
        <w:rFonts w:ascii="Arial" w:hAnsi="Arial" w:cs="Arial"/>
        <w:sz w:val="14"/>
        <w:szCs w:val="14"/>
      </w:rPr>
      <w:t xml:space="preserve"> </w:t>
    </w:r>
    <w:proofErr w:type="spellStart"/>
    <w:r w:rsidRPr="009D6ACA">
      <w:rPr>
        <w:rFonts w:ascii="Arial" w:hAnsi="Arial" w:cs="Arial"/>
        <w:sz w:val="14"/>
        <w:szCs w:val="14"/>
      </w:rPr>
      <w:t>mại</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nhà</w:t>
    </w:r>
    <w:proofErr w:type="spellEnd"/>
    <w:r w:rsidRPr="009D6ACA">
      <w:rPr>
        <w:rFonts w:ascii="Arial" w:hAnsi="Arial" w:cs="Arial"/>
        <w:sz w:val="14"/>
        <w:szCs w:val="14"/>
      </w:rPr>
      <w:t xml:space="preserve"> ở </w:t>
    </w:r>
    <w:proofErr w:type="spellStart"/>
    <w:r w:rsidRPr="009D6ACA">
      <w:rPr>
        <w:rFonts w:ascii="Arial" w:hAnsi="Arial" w:cs="Arial"/>
        <w:sz w:val="14"/>
        <w:szCs w:val="14"/>
      </w:rPr>
      <w:t>cao</w:t>
    </w:r>
    <w:proofErr w:type="spellEnd"/>
    <w:r w:rsidRPr="009D6ACA">
      <w:rPr>
        <w:rFonts w:ascii="Arial" w:hAnsi="Arial" w:cs="Arial"/>
        <w:sz w:val="14"/>
        <w:szCs w:val="14"/>
      </w:rPr>
      <w:t xml:space="preserve"> </w:t>
    </w:r>
    <w:proofErr w:type="spellStart"/>
    <w:r w:rsidRPr="009D6ACA">
      <w:rPr>
        <w:rFonts w:ascii="Arial" w:hAnsi="Arial" w:cs="Arial"/>
        <w:sz w:val="14"/>
        <w:szCs w:val="14"/>
      </w:rPr>
      <w:t>cấp</w:t>
    </w:r>
    <w:proofErr w:type="spellEnd"/>
    <w:r w:rsidRPr="009D6ACA">
      <w:rPr>
        <w:rFonts w:ascii="Arial" w:hAnsi="Arial" w:cs="Arial"/>
        <w:sz w:val="14"/>
        <w:szCs w:val="14"/>
      </w:rPr>
      <w:t>.</w:t>
    </w:r>
    <w:r w:rsidRPr="009D6ACA">
      <w:rPr>
        <w:rFonts w:ascii="Arial" w:hAnsi="Arial" w:cs="Arial"/>
        <w:sz w:val="14"/>
        <w:szCs w:val="14"/>
      </w:rPr>
      <w:br/>
      <w:t xml:space="preserve">Thông qua </w:t>
    </w:r>
    <w:proofErr w:type="spellStart"/>
    <w:r w:rsidRPr="009D6ACA">
      <w:rPr>
        <w:rFonts w:ascii="Arial" w:hAnsi="Arial" w:cs="Arial"/>
        <w:sz w:val="14"/>
        <w:szCs w:val="14"/>
      </w:rPr>
      <w:t>việc</w:t>
    </w:r>
    <w:proofErr w:type="spellEnd"/>
    <w:r w:rsidRPr="009D6ACA">
      <w:rPr>
        <w:rFonts w:ascii="Arial" w:hAnsi="Arial" w:cs="Arial"/>
        <w:sz w:val="14"/>
        <w:szCs w:val="14"/>
      </w:rPr>
      <w:t xml:space="preserve"> </w:t>
    </w:r>
    <w:proofErr w:type="spellStart"/>
    <w:r w:rsidRPr="009D6ACA">
      <w:rPr>
        <w:rFonts w:ascii="Arial" w:hAnsi="Arial" w:cs="Arial"/>
        <w:sz w:val="14"/>
        <w:szCs w:val="14"/>
      </w:rPr>
      <w:t>áp</w:t>
    </w:r>
    <w:proofErr w:type="spellEnd"/>
    <w:r w:rsidRPr="009D6ACA">
      <w:rPr>
        <w:rFonts w:ascii="Arial" w:hAnsi="Arial" w:cs="Arial"/>
        <w:sz w:val="14"/>
        <w:szCs w:val="14"/>
      </w:rPr>
      <w:t xml:space="preserve"> </w:t>
    </w:r>
    <w:proofErr w:type="spellStart"/>
    <w:r w:rsidRPr="009D6ACA">
      <w:rPr>
        <w:rFonts w:ascii="Arial" w:hAnsi="Arial" w:cs="Arial"/>
        <w:sz w:val="14"/>
        <w:szCs w:val="14"/>
      </w:rPr>
      <w:t>dụng</w:t>
    </w:r>
    <w:proofErr w:type="spellEnd"/>
    <w:r w:rsidRPr="009D6ACA">
      <w:rPr>
        <w:rFonts w:ascii="Arial" w:hAnsi="Arial" w:cs="Arial"/>
        <w:sz w:val="14"/>
        <w:szCs w:val="14"/>
      </w:rPr>
      <w:t xml:space="preserve"> </w:t>
    </w:r>
    <w:proofErr w:type="spellStart"/>
    <w:r w:rsidRPr="009D6ACA">
      <w:rPr>
        <w:rFonts w:ascii="Arial" w:hAnsi="Arial" w:cs="Arial"/>
        <w:sz w:val="14"/>
        <w:szCs w:val="14"/>
      </w:rPr>
      <w:t>dữ</w:t>
    </w:r>
    <w:proofErr w:type="spellEnd"/>
    <w:r w:rsidRPr="009D6ACA">
      <w:rPr>
        <w:rFonts w:ascii="Arial" w:hAnsi="Arial" w:cs="Arial"/>
        <w:sz w:val="14"/>
        <w:szCs w:val="14"/>
      </w:rPr>
      <w:t xml:space="preserve"> </w:t>
    </w:r>
    <w:proofErr w:type="spellStart"/>
    <w:r w:rsidRPr="009D6ACA">
      <w:rPr>
        <w:rFonts w:ascii="Arial" w:hAnsi="Arial" w:cs="Arial"/>
        <w:sz w:val="14"/>
        <w:szCs w:val="14"/>
      </w:rPr>
      <w:t>liệu</w:t>
    </w:r>
    <w:proofErr w:type="spellEnd"/>
    <w:r w:rsidRPr="009D6ACA">
      <w:rPr>
        <w:rFonts w:ascii="Arial" w:hAnsi="Arial" w:cs="Arial"/>
        <w:sz w:val="14"/>
        <w:szCs w:val="14"/>
      </w:rPr>
      <w:t xml:space="preserve"> </w:t>
    </w:r>
    <w:proofErr w:type="spellStart"/>
    <w:r w:rsidRPr="009D6ACA">
      <w:rPr>
        <w:rFonts w:ascii="Arial" w:hAnsi="Arial" w:cs="Arial"/>
        <w:sz w:val="14"/>
        <w:szCs w:val="14"/>
      </w:rPr>
      <w:t>nghiên</w:t>
    </w:r>
    <w:proofErr w:type="spellEnd"/>
    <w:r w:rsidRPr="009D6ACA">
      <w:rPr>
        <w:rFonts w:ascii="Arial" w:hAnsi="Arial" w:cs="Arial"/>
        <w:sz w:val="14"/>
        <w:szCs w:val="14"/>
      </w:rPr>
      <w:t xml:space="preserve"> </w:t>
    </w:r>
    <w:proofErr w:type="spellStart"/>
    <w:r w:rsidRPr="009D6ACA">
      <w:rPr>
        <w:rFonts w:ascii="Arial" w:hAnsi="Arial" w:cs="Arial"/>
        <w:sz w:val="14"/>
        <w:szCs w:val="14"/>
      </w:rPr>
      <w:t>cứu</w:t>
    </w:r>
    <w:proofErr w:type="spellEnd"/>
    <w:r w:rsidRPr="009D6ACA">
      <w:rPr>
        <w:rFonts w:ascii="Arial" w:hAnsi="Arial" w:cs="Arial"/>
        <w:sz w:val="14"/>
        <w:szCs w:val="14"/>
      </w:rPr>
      <w:t xml:space="preserve"> </w:t>
    </w:r>
    <w:proofErr w:type="spellStart"/>
    <w:r w:rsidRPr="009D6ACA">
      <w:rPr>
        <w:rFonts w:ascii="Arial" w:hAnsi="Arial" w:cs="Arial"/>
        <w:sz w:val="14"/>
        <w:szCs w:val="14"/>
      </w:rPr>
      <w:t>toàn</w:t>
    </w:r>
    <w:proofErr w:type="spellEnd"/>
    <w:r w:rsidRPr="009D6ACA">
      <w:rPr>
        <w:rFonts w:ascii="Arial" w:hAnsi="Arial" w:cs="Arial"/>
        <w:sz w:val="14"/>
        <w:szCs w:val="14"/>
      </w:rPr>
      <w:t xml:space="preserve"> </w:t>
    </w:r>
    <w:proofErr w:type="spellStart"/>
    <w:r w:rsidRPr="009D6ACA">
      <w:rPr>
        <w:rFonts w:ascii="Arial" w:hAnsi="Arial" w:cs="Arial"/>
        <w:sz w:val="14"/>
        <w:szCs w:val="14"/>
      </w:rPr>
      <w:t>cầu</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các</w:t>
    </w:r>
    <w:proofErr w:type="spellEnd"/>
    <w:r w:rsidRPr="009D6ACA">
      <w:rPr>
        <w:rFonts w:ascii="Arial" w:hAnsi="Arial" w:cs="Arial"/>
        <w:sz w:val="14"/>
        <w:szCs w:val="14"/>
      </w:rPr>
      <w:t xml:space="preserve"> xu </w:t>
    </w:r>
    <w:proofErr w:type="spellStart"/>
    <w:r w:rsidRPr="009D6ACA">
      <w:rPr>
        <w:rFonts w:ascii="Arial" w:hAnsi="Arial" w:cs="Arial"/>
        <w:sz w:val="14"/>
        <w:szCs w:val="14"/>
      </w:rPr>
      <w:t>hướng</w:t>
    </w:r>
    <w:proofErr w:type="spellEnd"/>
    <w:r w:rsidRPr="009D6ACA">
      <w:rPr>
        <w:rFonts w:ascii="Arial" w:hAnsi="Arial" w:cs="Arial"/>
        <w:sz w:val="14"/>
        <w:szCs w:val="14"/>
      </w:rPr>
      <w:t xml:space="preserve"> </w:t>
    </w:r>
    <w:proofErr w:type="spellStart"/>
    <w:r w:rsidRPr="009D6ACA">
      <w:rPr>
        <w:rFonts w:ascii="Arial" w:hAnsi="Arial" w:cs="Arial"/>
        <w:sz w:val="14"/>
        <w:szCs w:val="14"/>
      </w:rPr>
      <w:t>của</w:t>
    </w:r>
    <w:proofErr w:type="spellEnd"/>
    <w:r w:rsidRPr="009D6ACA">
      <w:rPr>
        <w:rFonts w:ascii="Arial" w:hAnsi="Arial" w:cs="Arial"/>
        <w:sz w:val="14"/>
        <w:szCs w:val="14"/>
      </w:rPr>
      <w:t xml:space="preserve"> </w:t>
    </w:r>
    <w:proofErr w:type="spellStart"/>
    <w:r w:rsidRPr="009D6ACA">
      <w:rPr>
        <w:rFonts w:ascii="Arial" w:hAnsi="Arial" w:cs="Arial"/>
        <w:sz w:val="14"/>
        <w:szCs w:val="14"/>
      </w:rPr>
      <w:t>từng</w:t>
    </w:r>
    <w:proofErr w:type="spellEnd"/>
    <w:r w:rsidRPr="009D6ACA">
      <w:rPr>
        <w:rFonts w:ascii="Arial" w:hAnsi="Arial" w:cs="Arial"/>
        <w:sz w:val="14"/>
        <w:szCs w:val="14"/>
      </w:rPr>
      <w:t xml:space="preserve"> </w:t>
    </w:r>
    <w:proofErr w:type="spellStart"/>
    <w:r w:rsidRPr="009D6ACA">
      <w:rPr>
        <w:rFonts w:ascii="Arial" w:hAnsi="Arial" w:cs="Arial"/>
        <w:sz w:val="14"/>
        <w:szCs w:val="14"/>
      </w:rPr>
      <w:t>địa</w:t>
    </w:r>
    <w:proofErr w:type="spellEnd"/>
    <w:r w:rsidRPr="009D6ACA">
      <w:rPr>
        <w:rFonts w:ascii="Arial" w:hAnsi="Arial" w:cs="Arial"/>
        <w:sz w:val="14"/>
        <w:szCs w:val="14"/>
      </w:rPr>
      <w:t xml:space="preserve"> </w:t>
    </w:r>
    <w:proofErr w:type="spellStart"/>
    <w:r w:rsidRPr="009D6ACA">
      <w:rPr>
        <w:rFonts w:ascii="Arial" w:hAnsi="Arial" w:cs="Arial"/>
        <w:sz w:val="14"/>
        <w:szCs w:val="14"/>
      </w:rPr>
      <w:t>phương</w:t>
    </w:r>
    <w:proofErr w:type="spellEnd"/>
    <w:r w:rsidRPr="009D6ACA">
      <w:rPr>
        <w:rFonts w:ascii="Arial" w:hAnsi="Arial" w:cs="Arial"/>
        <w:sz w:val="14"/>
        <w:szCs w:val="14"/>
      </w:rPr>
      <w:t xml:space="preserve"> </w:t>
    </w:r>
    <w:proofErr w:type="spellStart"/>
    <w:r w:rsidRPr="009D6ACA">
      <w:rPr>
        <w:rFonts w:ascii="Arial" w:hAnsi="Arial" w:cs="Arial"/>
        <w:sz w:val="14"/>
        <w:szCs w:val="14"/>
      </w:rPr>
      <w:t>cũng</w:t>
    </w:r>
    <w:proofErr w:type="spellEnd"/>
    <w:r w:rsidRPr="009D6ACA">
      <w:rPr>
        <w:rFonts w:ascii="Arial" w:hAnsi="Arial" w:cs="Arial"/>
        <w:sz w:val="14"/>
        <w:szCs w:val="14"/>
      </w:rPr>
      <w:t xml:space="preserve"> </w:t>
    </w:r>
    <w:proofErr w:type="spellStart"/>
    <w:r w:rsidRPr="009D6ACA">
      <w:rPr>
        <w:rFonts w:ascii="Arial" w:hAnsi="Arial" w:cs="Arial"/>
        <w:sz w:val="14"/>
        <w:szCs w:val="14"/>
      </w:rPr>
      <w:t>như</w:t>
    </w:r>
    <w:proofErr w:type="spellEnd"/>
    <w:r w:rsidRPr="009D6ACA">
      <w:rPr>
        <w:rFonts w:ascii="Arial" w:hAnsi="Arial" w:cs="Arial"/>
        <w:sz w:val="14"/>
        <w:szCs w:val="14"/>
      </w:rPr>
      <w:t xml:space="preserve"> </w:t>
    </w:r>
    <w:proofErr w:type="spellStart"/>
    <w:r w:rsidRPr="009D6ACA">
      <w:rPr>
        <w:rFonts w:ascii="Arial" w:hAnsi="Arial" w:cs="Arial"/>
        <w:sz w:val="14"/>
        <w:szCs w:val="14"/>
      </w:rPr>
      <w:t>thế</w:t>
    </w:r>
    <w:proofErr w:type="spellEnd"/>
    <w:r w:rsidRPr="009D6ACA">
      <w:rPr>
        <w:rFonts w:ascii="Arial" w:hAnsi="Arial" w:cs="Arial"/>
        <w:sz w:val="14"/>
        <w:szCs w:val="14"/>
      </w:rPr>
      <w:t xml:space="preserve"> </w:t>
    </w:r>
    <w:proofErr w:type="spellStart"/>
    <w:r w:rsidRPr="009D6ACA">
      <w:rPr>
        <w:rFonts w:ascii="Arial" w:hAnsi="Arial" w:cs="Arial"/>
        <w:sz w:val="14"/>
        <w:szCs w:val="14"/>
      </w:rPr>
      <w:t>giới</w:t>
    </w:r>
    <w:proofErr w:type="spellEnd"/>
    <w:r w:rsidRPr="009D6ACA">
      <w:rPr>
        <w:rFonts w:ascii="Arial" w:hAnsi="Arial" w:cs="Arial"/>
        <w:sz w:val="14"/>
        <w:szCs w:val="14"/>
      </w:rPr>
      <w:t xml:space="preserve">, </w:t>
    </w:r>
    <w:proofErr w:type="spellStart"/>
    <w:r w:rsidRPr="009D6ACA">
      <w:rPr>
        <w:rFonts w:ascii="Arial" w:hAnsi="Arial" w:cs="Arial"/>
        <w:sz w:val="14"/>
        <w:szCs w:val="14"/>
      </w:rPr>
      <w:t>chúng</w:t>
    </w:r>
    <w:proofErr w:type="spellEnd"/>
    <w:r w:rsidRPr="009D6ACA">
      <w:rPr>
        <w:rFonts w:ascii="Arial" w:hAnsi="Arial" w:cs="Arial"/>
        <w:sz w:val="14"/>
        <w:szCs w:val="14"/>
      </w:rPr>
      <w:t xml:space="preserve"> </w:t>
    </w:r>
    <w:proofErr w:type="spellStart"/>
    <w:r w:rsidRPr="009D6ACA">
      <w:rPr>
        <w:rFonts w:ascii="Arial" w:hAnsi="Arial" w:cs="Arial"/>
        <w:sz w:val="14"/>
        <w:szCs w:val="14"/>
      </w:rPr>
      <w:t>tôi</w:t>
    </w:r>
    <w:proofErr w:type="spellEnd"/>
    <w:r w:rsidRPr="009D6ACA">
      <w:rPr>
        <w:rFonts w:ascii="Arial" w:hAnsi="Arial" w:cs="Arial"/>
        <w:sz w:val="14"/>
        <w:szCs w:val="14"/>
      </w:rPr>
      <w:t xml:space="preserve"> </w:t>
    </w:r>
    <w:proofErr w:type="spellStart"/>
    <w:r w:rsidRPr="009D6ACA">
      <w:rPr>
        <w:rFonts w:ascii="Arial" w:hAnsi="Arial" w:cs="Arial"/>
        <w:sz w:val="14"/>
        <w:szCs w:val="14"/>
      </w:rPr>
      <w:t>có</w:t>
    </w:r>
    <w:proofErr w:type="spellEnd"/>
    <w:r w:rsidRPr="009D6ACA">
      <w:rPr>
        <w:rFonts w:ascii="Arial" w:hAnsi="Arial" w:cs="Arial"/>
        <w:sz w:val="14"/>
        <w:szCs w:val="14"/>
      </w:rPr>
      <w:t xml:space="preserve"> </w:t>
    </w:r>
    <w:proofErr w:type="spellStart"/>
    <w:r w:rsidRPr="009D6ACA">
      <w:rPr>
        <w:rFonts w:ascii="Arial" w:hAnsi="Arial" w:cs="Arial"/>
        <w:sz w:val="14"/>
        <w:szCs w:val="14"/>
      </w:rPr>
      <w:t>khả</w:t>
    </w:r>
    <w:proofErr w:type="spellEnd"/>
    <w:r w:rsidRPr="009D6ACA">
      <w:rPr>
        <w:rFonts w:ascii="Arial" w:hAnsi="Arial" w:cs="Arial"/>
        <w:sz w:val="14"/>
        <w:szCs w:val="14"/>
      </w:rPr>
      <w:t xml:space="preserve"> </w:t>
    </w:r>
    <w:proofErr w:type="spellStart"/>
    <w:r w:rsidRPr="009D6ACA">
      <w:rPr>
        <w:rFonts w:ascii="Arial" w:hAnsi="Arial" w:cs="Arial"/>
        <w:sz w:val="14"/>
        <w:szCs w:val="14"/>
      </w:rPr>
      <w:t>năng</w:t>
    </w:r>
    <w:proofErr w:type="spellEnd"/>
    <w:r w:rsidRPr="009D6ACA">
      <w:rPr>
        <w:rFonts w:ascii="Arial" w:hAnsi="Arial" w:cs="Arial"/>
        <w:sz w:val="14"/>
        <w:szCs w:val="14"/>
      </w:rPr>
      <w:t xml:space="preserve"> </w:t>
    </w:r>
    <w:proofErr w:type="spellStart"/>
    <w:r w:rsidRPr="009D6ACA">
      <w:rPr>
        <w:rFonts w:ascii="Arial" w:hAnsi="Arial" w:cs="Arial"/>
        <w:sz w:val="14"/>
        <w:szCs w:val="14"/>
      </w:rPr>
      <w:t>hỗ</w:t>
    </w:r>
    <w:proofErr w:type="spellEnd"/>
    <w:r w:rsidRPr="009D6ACA">
      <w:rPr>
        <w:rFonts w:ascii="Arial" w:hAnsi="Arial" w:cs="Arial"/>
        <w:sz w:val="14"/>
        <w:szCs w:val="14"/>
      </w:rPr>
      <w:t xml:space="preserve"> </w:t>
    </w:r>
    <w:proofErr w:type="spellStart"/>
    <w:r w:rsidRPr="009D6ACA">
      <w:rPr>
        <w:rFonts w:ascii="Arial" w:hAnsi="Arial" w:cs="Arial"/>
        <w:sz w:val="14"/>
        <w:szCs w:val="14"/>
      </w:rPr>
      <w:t>trợ</w:t>
    </w:r>
    <w:proofErr w:type="spellEnd"/>
    <w:r w:rsidRPr="009D6ACA">
      <w:rPr>
        <w:rFonts w:ascii="Arial" w:hAnsi="Arial" w:cs="Arial"/>
        <w:sz w:val="14"/>
        <w:szCs w:val="14"/>
      </w:rPr>
      <w:t xml:space="preserve"> </w:t>
    </w:r>
    <w:proofErr w:type="spellStart"/>
    <w:r w:rsidRPr="009D6ACA">
      <w:rPr>
        <w:rFonts w:ascii="Arial" w:hAnsi="Arial" w:cs="Arial"/>
        <w:sz w:val="14"/>
        <w:szCs w:val="14"/>
      </w:rPr>
      <w:t>cho</w:t>
    </w:r>
    <w:proofErr w:type="spellEnd"/>
    <w:r w:rsidRPr="009D6ACA">
      <w:rPr>
        <w:rFonts w:ascii="Arial" w:hAnsi="Arial" w:cs="Arial"/>
        <w:sz w:val="14"/>
        <w:szCs w:val="14"/>
      </w:rPr>
      <w:t xml:space="preserve"> </w:t>
    </w:r>
    <w:proofErr w:type="spellStart"/>
    <w:r w:rsidRPr="009D6ACA">
      <w:rPr>
        <w:rFonts w:ascii="Arial" w:hAnsi="Arial" w:cs="Arial"/>
        <w:sz w:val="14"/>
        <w:szCs w:val="14"/>
      </w:rPr>
      <w:t>khách</w:t>
    </w:r>
    <w:proofErr w:type="spellEnd"/>
    <w:r w:rsidRPr="009D6ACA">
      <w:rPr>
        <w:rFonts w:ascii="Arial" w:hAnsi="Arial" w:cs="Arial"/>
        <w:sz w:val="14"/>
        <w:szCs w:val="14"/>
      </w:rPr>
      <w:t xml:space="preserve"> </w:t>
    </w:r>
    <w:proofErr w:type="spellStart"/>
    <w:r w:rsidRPr="009D6ACA">
      <w:rPr>
        <w:rFonts w:ascii="Arial" w:hAnsi="Arial" w:cs="Arial"/>
        <w:sz w:val="14"/>
        <w:szCs w:val="14"/>
      </w:rPr>
      <w:t>hàng</w:t>
    </w:r>
    <w:proofErr w:type="spellEnd"/>
    <w:r w:rsidRPr="009D6ACA">
      <w:rPr>
        <w:rFonts w:ascii="Arial" w:hAnsi="Arial" w:cs="Arial"/>
        <w:sz w:val="14"/>
        <w:szCs w:val="14"/>
      </w:rPr>
      <w:t xml:space="preserve"> </w:t>
    </w:r>
    <w:proofErr w:type="spellStart"/>
    <w:r w:rsidRPr="009D6ACA">
      <w:rPr>
        <w:rFonts w:ascii="Arial" w:hAnsi="Arial" w:cs="Arial"/>
        <w:sz w:val="14"/>
        <w:szCs w:val="14"/>
      </w:rPr>
      <w:t>những</w:t>
    </w:r>
    <w:proofErr w:type="spellEnd"/>
    <w:r w:rsidRPr="009D6ACA">
      <w:rPr>
        <w:rFonts w:ascii="Arial" w:hAnsi="Arial" w:cs="Arial"/>
        <w:sz w:val="14"/>
        <w:szCs w:val="14"/>
      </w:rPr>
      <w:t xml:space="preserve"> </w:t>
    </w:r>
    <w:proofErr w:type="spellStart"/>
    <w:r w:rsidRPr="009D6ACA">
      <w:rPr>
        <w:rFonts w:ascii="Arial" w:hAnsi="Arial" w:cs="Arial"/>
        <w:sz w:val="14"/>
        <w:szCs w:val="14"/>
      </w:rPr>
      <w:t>phân</w:t>
    </w:r>
    <w:proofErr w:type="spellEnd"/>
    <w:r w:rsidRPr="009D6ACA">
      <w:rPr>
        <w:rFonts w:ascii="Arial" w:hAnsi="Arial" w:cs="Arial"/>
        <w:sz w:val="14"/>
        <w:szCs w:val="14"/>
      </w:rPr>
      <w:t xml:space="preserve"> </w:t>
    </w:r>
    <w:proofErr w:type="spellStart"/>
    <w:r w:rsidRPr="009D6ACA">
      <w:rPr>
        <w:rFonts w:ascii="Arial" w:hAnsi="Arial" w:cs="Arial"/>
        <w:sz w:val="14"/>
        <w:szCs w:val="14"/>
      </w:rPr>
      <w:t>tích</w:t>
    </w:r>
    <w:proofErr w:type="spellEnd"/>
    <w:r w:rsidRPr="009D6ACA">
      <w:rPr>
        <w:rFonts w:ascii="Arial" w:hAnsi="Arial" w:cs="Arial"/>
        <w:sz w:val="14"/>
        <w:szCs w:val="14"/>
      </w:rPr>
      <w:t xml:space="preserve"> chi </w:t>
    </w:r>
    <w:proofErr w:type="spellStart"/>
    <w:r w:rsidRPr="009D6ACA">
      <w:rPr>
        <w:rFonts w:ascii="Arial" w:hAnsi="Arial" w:cs="Arial"/>
        <w:sz w:val="14"/>
        <w:szCs w:val="14"/>
      </w:rPr>
      <w:t>tiết</w:t>
    </w:r>
    <w:proofErr w:type="spellEnd"/>
    <w:r w:rsidRPr="009D6ACA">
      <w:rPr>
        <w:rFonts w:ascii="Arial" w:hAnsi="Arial" w:cs="Arial"/>
        <w:sz w:val="14"/>
        <w:szCs w:val="14"/>
      </w:rPr>
      <w:t xml:space="preserve"> </w:t>
    </w:r>
    <w:proofErr w:type="spellStart"/>
    <w:r w:rsidRPr="009D6ACA">
      <w:rPr>
        <w:rFonts w:ascii="Arial" w:hAnsi="Arial" w:cs="Arial"/>
        <w:sz w:val="14"/>
        <w:szCs w:val="14"/>
      </w:rPr>
      <w:t>đến</w:t>
    </w:r>
    <w:proofErr w:type="spellEnd"/>
    <w:r w:rsidRPr="009D6ACA">
      <w:rPr>
        <w:rFonts w:ascii="Arial" w:hAnsi="Arial" w:cs="Arial"/>
        <w:sz w:val="14"/>
        <w:szCs w:val="14"/>
      </w:rPr>
      <w:t xml:space="preserve"> </w:t>
    </w:r>
    <w:proofErr w:type="spellStart"/>
    <w:r w:rsidRPr="009D6ACA">
      <w:rPr>
        <w:rFonts w:ascii="Arial" w:hAnsi="Arial" w:cs="Arial"/>
        <w:sz w:val="14"/>
        <w:szCs w:val="14"/>
      </w:rPr>
      <w:t>từ</w:t>
    </w:r>
    <w:proofErr w:type="spellEnd"/>
    <w:r w:rsidRPr="009D6ACA">
      <w:rPr>
        <w:rFonts w:ascii="Arial" w:hAnsi="Arial" w:cs="Arial"/>
        <w:sz w:val="14"/>
        <w:szCs w:val="14"/>
      </w:rPr>
      <w:t xml:space="preserve"> </w:t>
    </w:r>
    <w:proofErr w:type="spellStart"/>
    <w:r w:rsidRPr="009D6ACA">
      <w:rPr>
        <w:rFonts w:ascii="Arial" w:hAnsi="Arial" w:cs="Arial"/>
        <w:sz w:val="14"/>
        <w:szCs w:val="14"/>
      </w:rPr>
      <w:t>đơn</w:t>
    </w:r>
    <w:proofErr w:type="spellEnd"/>
    <w:r w:rsidRPr="009D6ACA">
      <w:rPr>
        <w:rFonts w:ascii="Arial" w:hAnsi="Arial" w:cs="Arial"/>
        <w:sz w:val="14"/>
        <w:szCs w:val="14"/>
      </w:rPr>
      <w:t xml:space="preserve"> </w:t>
    </w:r>
    <w:proofErr w:type="spellStart"/>
    <w:r w:rsidRPr="009D6ACA">
      <w:rPr>
        <w:rFonts w:ascii="Arial" w:hAnsi="Arial" w:cs="Arial"/>
        <w:sz w:val="14"/>
        <w:szCs w:val="14"/>
      </w:rPr>
      <w:t>vị</w:t>
    </w:r>
    <w:proofErr w:type="spellEnd"/>
    <w:r w:rsidRPr="009D6ACA">
      <w:rPr>
        <w:rFonts w:ascii="Arial" w:hAnsi="Arial" w:cs="Arial"/>
        <w:sz w:val="14"/>
        <w:szCs w:val="14"/>
      </w:rPr>
      <w:t xml:space="preserve"> </w:t>
    </w:r>
    <w:proofErr w:type="spellStart"/>
    <w:r w:rsidRPr="009D6ACA">
      <w:rPr>
        <w:rFonts w:ascii="Arial" w:hAnsi="Arial" w:cs="Arial"/>
        <w:sz w:val="14"/>
        <w:szCs w:val="14"/>
      </w:rPr>
      <w:t>dẫn</w:t>
    </w:r>
    <w:proofErr w:type="spellEnd"/>
    <w:r w:rsidRPr="009D6ACA">
      <w:rPr>
        <w:rFonts w:ascii="Arial" w:hAnsi="Arial" w:cs="Arial"/>
        <w:sz w:val="14"/>
        <w:szCs w:val="14"/>
      </w:rPr>
      <w:t xml:space="preserve"> </w:t>
    </w:r>
    <w:proofErr w:type="spellStart"/>
    <w:r w:rsidRPr="009D6ACA">
      <w:rPr>
        <w:rFonts w:ascii="Arial" w:hAnsi="Arial" w:cs="Arial"/>
        <w:sz w:val="14"/>
        <w:szCs w:val="14"/>
      </w:rPr>
      <w:t>đầu</w:t>
    </w:r>
    <w:proofErr w:type="spellEnd"/>
    <w:r w:rsidRPr="009D6ACA">
      <w:rPr>
        <w:rFonts w:ascii="Arial" w:hAnsi="Arial" w:cs="Arial"/>
        <w:sz w:val="14"/>
        <w:szCs w:val="14"/>
      </w:rPr>
      <w:t xml:space="preserve"> </w:t>
    </w:r>
    <w:proofErr w:type="spellStart"/>
    <w:r w:rsidRPr="009D6ACA">
      <w:rPr>
        <w:rFonts w:ascii="Arial" w:hAnsi="Arial" w:cs="Arial"/>
        <w:sz w:val="14"/>
        <w:szCs w:val="14"/>
      </w:rPr>
      <w:t>lĩnh</w:t>
    </w:r>
    <w:proofErr w:type="spellEnd"/>
    <w:r w:rsidRPr="009D6ACA">
      <w:rPr>
        <w:rFonts w:ascii="Arial" w:hAnsi="Arial" w:cs="Arial"/>
        <w:sz w:val="14"/>
        <w:szCs w:val="14"/>
      </w:rPr>
      <w:t xml:space="preserve"> </w:t>
    </w:r>
    <w:proofErr w:type="spellStart"/>
    <w:r w:rsidRPr="009D6ACA">
      <w:rPr>
        <w:rFonts w:ascii="Arial" w:hAnsi="Arial" w:cs="Arial"/>
        <w:sz w:val="14"/>
        <w:szCs w:val="14"/>
      </w:rPr>
      <w:t>vực</w:t>
    </w:r>
    <w:proofErr w:type="spellEnd"/>
    <w:r w:rsidRPr="009D6ACA">
      <w:rPr>
        <w:rFonts w:ascii="Arial" w:hAnsi="Arial" w:cs="Arial"/>
        <w:sz w:val="14"/>
        <w:szCs w:val="14"/>
      </w:rPr>
      <w:t xml:space="preserve"> - </w:t>
    </w:r>
    <w:proofErr w:type="spellStart"/>
    <w:r w:rsidRPr="009D6ACA">
      <w:rPr>
        <w:rFonts w:ascii="Arial" w:hAnsi="Arial" w:cs="Arial"/>
        <w:sz w:val="14"/>
        <w:szCs w:val="14"/>
      </w:rPr>
      <w:t>từ</w:t>
    </w:r>
    <w:proofErr w:type="spellEnd"/>
    <w:r w:rsidRPr="009D6ACA">
      <w:rPr>
        <w:rFonts w:ascii="Arial" w:hAnsi="Arial" w:cs="Arial"/>
        <w:sz w:val="14"/>
        <w:szCs w:val="14"/>
      </w:rPr>
      <w:t xml:space="preserve"> </w:t>
    </w:r>
    <w:proofErr w:type="spellStart"/>
    <w:r w:rsidRPr="009D6ACA">
      <w:rPr>
        <w:rFonts w:ascii="Arial" w:hAnsi="Arial" w:cs="Arial"/>
        <w:sz w:val="14"/>
        <w:szCs w:val="14"/>
      </w:rPr>
      <w:t>đó</w:t>
    </w:r>
    <w:proofErr w:type="spellEnd"/>
    <w:r w:rsidRPr="009D6ACA">
      <w:rPr>
        <w:rFonts w:ascii="Arial" w:hAnsi="Arial" w:cs="Arial"/>
        <w:sz w:val="14"/>
        <w:szCs w:val="14"/>
      </w:rPr>
      <w:t xml:space="preserve"> </w:t>
    </w:r>
    <w:proofErr w:type="spellStart"/>
    <w:r w:rsidRPr="009D6ACA">
      <w:rPr>
        <w:rFonts w:ascii="Arial" w:hAnsi="Arial" w:cs="Arial"/>
        <w:sz w:val="14"/>
        <w:szCs w:val="14"/>
      </w:rPr>
      <w:t>đưa</w:t>
    </w:r>
    <w:proofErr w:type="spellEnd"/>
    <w:r w:rsidRPr="009D6ACA">
      <w:rPr>
        <w:rFonts w:ascii="Arial" w:hAnsi="Arial" w:cs="Arial"/>
        <w:sz w:val="14"/>
        <w:szCs w:val="14"/>
      </w:rPr>
      <w:t xml:space="preserve"> </w:t>
    </w:r>
    <w:proofErr w:type="spellStart"/>
    <w:r w:rsidRPr="009D6ACA">
      <w:rPr>
        <w:rFonts w:ascii="Arial" w:hAnsi="Arial" w:cs="Arial"/>
        <w:sz w:val="14"/>
        <w:szCs w:val="14"/>
      </w:rPr>
      <w:t>những</w:t>
    </w:r>
    <w:proofErr w:type="spellEnd"/>
    <w:r w:rsidRPr="009D6ACA">
      <w:rPr>
        <w:rFonts w:ascii="Arial" w:hAnsi="Arial" w:cs="Arial"/>
        <w:sz w:val="14"/>
        <w:szCs w:val="14"/>
      </w:rPr>
      <w:t xml:space="preserve"> </w:t>
    </w:r>
    <w:proofErr w:type="spellStart"/>
    <w:r w:rsidRPr="009D6ACA">
      <w:rPr>
        <w:rFonts w:ascii="Arial" w:hAnsi="Arial" w:cs="Arial"/>
        <w:sz w:val="14"/>
        <w:szCs w:val="14"/>
      </w:rPr>
      <w:t>khát</w:t>
    </w:r>
    <w:proofErr w:type="spellEnd"/>
    <w:r w:rsidRPr="009D6ACA">
      <w:rPr>
        <w:rFonts w:ascii="Arial" w:hAnsi="Arial" w:cs="Arial"/>
        <w:sz w:val="14"/>
        <w:szCs w:val="14"/>
      </w:rPr>
      <w:t xml:space="preserve"> </w:t>
    </w:r>
    <w:proofErr w:type="spellStart"/>
    <w:r w:rsidRPr="009D6ACA">
      <w:rPr>
        <w:rFonts w:ascii="Arial" w:hAnsi="Arial" w:cs="Arial"/>
        <w:sz w:val="14"/>
        <w:szCs w:val="14"/>
      </w:rPr>
      <w:t>vọng</w:t>
    </w:r>
    <w:proofErr w:type="spellEnd"/>
    <w:r w:rsidRPr="009D6ACA">
      <w:rPr>
        <w:rFonts w:ascii="Arial" w:hAnsi="Arial" w:cs="Arial"/>
        <w:sz w:val="14"/>
        <w:szCs w:val="14"/>
      </w:rPr>
      <w:t xml:space="preserve"> </w:t>
    </w:r>
    <w:proofErr w:type="spellStart"/>
    <w:r w:rsidRPr="009D6ACA">
      <w:rPr>
        <w:rFonts w:ascii="Arial" w:hAnsi="Arial" w:cs="Arial"/>
        <w:sz w:val="14"/>
        <w:szCs w:val="14"/>
      </w:rPr>
      <w:t>của</w:t>
    </w:r>
    <w:proofErr w:type="spellEnd"/>
    <w:r w:rsidRPr="009D6ACA">
      <w:rPr>
        <w:rFonts w:ascii="Arial" w:hAnsi="Arial" w:cs="Arial"/>
        <w:sz w:val="14"/>
        <w:szCs w:val="14"/>
      </w:rPr>
      <w:t xml:space="preserve"> </w:t>
    </w:r>
    <w:proofErr w:type="spellStart"/>
    <w:r w:rsidRPr="009D6ACA">
      <w:rPr>
        <w:rFonts w:ascii="Arial" w:hAnsi="Arial" w:cs="Arial"/>
        <w:sz w:val="14"/>
        <w:szCs w:val="14"/>
      </w:rPr>
      <w:t>họ</w:t>
    </w:r>
    <w:proofErr w:type="spellEnd"/>
    <w:r w:rsidRPr="009D6ACA">
      <w:rPr>
        <w:rFonts w:ascii="Arial" w:hAnsi="Arial" w:cs="Arial"/>
        <w:sz w:val="14"/>
        <w:szCs w:val="14"/>
      </w:rPr>
      <w:t xml:space="preserve"> </w:t>
    </w:r>
    <w:proofErr w:type="spellStart"/>
    <w:r w:rsidRPr="009D6ACA">
      <w:rPr>
        <w:rFonts w:ascii="Arial" w:hAnsi="Arial" w:cs="Arial"/>
        <w:sz w:val="14"/>
        <w:szCs w:val="14"/>
      </w:rPr>
      <w:t>thành</w:t>
    </w:r>
    <w:proofErr w:type="spellEnd"/>
    <w:r w:rsidRPr="009D6ACA">
      <w:rPr>
        <w:rFonts w:ascii="Arial" w:hAnsi="Arial" w:cs="Arial"/>
        <w:sz w:val="14"/>
        <w:szCs w:val="14"/>
      </w:rPr>
      <w:t xml:space="preserve"> </w:t>
    </w:r>
    <w:proofErr w:type="spellStart"/>
    <w:r w:rsidRPr="009D6ACA">
      <w:rPr>
        <w:rFonts w:ascii="Arial" w:hAnsi="Arial" w:cs="Arial"/>
        <w:sz w:val="14"/>
        <w:szCs w:val="14"/>
      </w:rPr>
      <w:t>hiện</w:t>
    </w:r>
    <w:proofErr w:type="spellEnd"/>
    <w:r w:rsidRPr="009D6ACA">
      <w:rPr>
        <w:rFonts w:ascii="Arial" w:hAnsi="Arial" w:cs="Arial"/>
        <w:sz w:val="14"/>
        <w:szCs w:val="14"/>
      </w:rPr>
      <w:t xml:space="preserve"> </w:t>
    </w:r>
    <w:proofErr w:type="spellStart"/>
    <w:r w:rsidRPr="009D6ACA">
      <w:rPr>
        <w:rFonts w:ascii="Arial" w:hAnsi="Arial" w:cs="Arial"/>
        <w:sz w:val="14"/>
        <w:szCs w:val="14"/>
      </w:rPr>
      <w:t>thực</w:t>
    </w:r>
    <w:proofErr w:type="spellEnd"/>
    <w:r w:rsidRPr="009D6ACA">
      <w:rPr>
        <w:rFonts w:ascii="Arial" w:hAnsi="Arial" w:cs="Arial"/>
        <w:sz w:val="14"/>
        <w:szCs w:val="14"/>
      </w:rPr>
      <w:t xml:space="preserve"> </w:t>
    </w:r>
    <w:proofErr w:type="spellStart"/>
    <w:r w:rsidRPr="009D6ACA">
      <w:rPr>
        <w:rFonts w:ascii="Arial" w:hAnsi="Arial" w:cs="Arial"/>
        <w:sz w:val="14"/>
        <w:szCs w:val="14"/>
      </w:rPr>
      <w:t>thông</w:t>
    </w:r>
    <w:proofErr w:type="spellEnd"/>
    <w:r w:rsidRPr="009D6ACA">
      <w:rPr>
        <w:rFonts w:ascii="Arial" w:hAnsi="Arial" w:cs="Arial"/>
        <w:sz w:val="14"/>
        <w:szCs w:val="14"/>
      </w:rPr>
      <w:t xml:space="preserve"> qua </w:t>
    </w:r>
    <w:proofErr w:type="spellStart"/>
    <w:r w:rsidRPr="009D6ACA">
      <w:rPr>
        <w:rFonts w:ascii="Arial" w:hAnsi="Arial" w:cs="Arial"/>
        <w:sz w:val="14"/>
        <w:szCs w:val="14"/>
      </w:rPr>
      <w:t>những</w:t>
    </w:r>
    <w:proofErr w:type="spellEnd"/>
    <w:r w:rsidRPr="009D6ACA">
      <w:rPr>
        <w:rFonts w:ascii="Arial" w:hAnsi="Arial" w:cs="Arial"/>
        <w:sz w:val="14"/>
        <w:szCs w:val="14"/>
      </w:rPr>
      <w:t xml:space="preserve"> </w:t>
    </w:r>
    <w:proofErr w:type="spellStart"/>
    <w:r w:rsidRPr="009D6ACA">
      <w:rPr>
        <w:rFonts w:ascii="Arial" w:hAnsi="Arial" w:cs="Arial"/>
        <w:sz w:val="14"/>
        <w:szCs w:val="14"/>
      </w:rPr>
      <w:t>giải</w:t>
    </w:r>
    <w:proofErr w:type="spellEnd"/>
    <w:r w:rsidRPr="009D6ACA">
      <w:rPr>
        <w:rFonts w:ascii="Arial" w:hAnsi="Arial" w:cs="Arial"/>
        <w:sz w:val="14"/>
        <w:szCs w:val="14"/>
      </w:rPr>
      <w:t xml:space="preserve"> </w:t>
    </w:r>
    <w:proofErr w:type="spellStart"/>
    <w:r w:rsidRPr="009D6ACA">
      <w:rPr>
        <w:rFonts w:ascii="Arial" w:hAnsi="Arial" w:cs="Arial"/>
        <w:sz w:val="14"/>
        <w:szCs w:val="14"/>
      </w:rPr>
      <w:t>pháp</w:t>
    </w:r>
    <w:proofErr w:type="spellEnd"/>
    <w:r w:rsidRPr="009D6ACA">
      <w:rPr>
        <w:rFonts w:ascii="Arial" w:hAnsi="Arial" w:cs="Arial"/>
        <w:sz w:val="14"/>
        <w:szCs w:val="14"/>
      </w:rPr>
      <w:t xml:space="preserve"> </w:t>
    </w:r>
    <w:proofErr w:type="spellStart"/>
    <w:r w:rsidRPr="009D6ACA">
      <w:rPr>
        <w:rFonts w:ascii="Arial" w:hAnsi="Arial" w:cs="Arial"/>
        <w:sz w:val="14"/>
        <w:szCs w:val="14"/>
      </w:rPr>
      <w:t>sáng</w:t>
    </w:r>
    <w:proofErr w:type="spellEnd"/>
    <w:r w:rsidRPr="009D6ACA">
      <w:rPr>
        <w:rFonts w:ascii="Arial" w:hAnsi="Arial" w:cs="Arial"/>
        <w:sz w:val="14"/>
        <w:szCs w:val="14"/>
      </w:rPr>
      <w:t xml:space="preserve"> </w:t>
    </w:r>
    <w:proofErr w:type="spellStart"/>
    <w:r w:rsidRPr="009D6ACA">
      <w:rPr>
        <w:rFonts w:ascii="Arial" w:hAnsi="Arial" w:cs="Arial"/>
        <w:sz w:val="14"/>
        <w:szCs w:val="14"/>
      </w:rPr>
      <w:t>tạo</w:t>
    </w:r>
    <w:proofErr w:type="spellEnd"/>
    <w:r w:rsidRPr="009D6ACA">
      <w:rPr>
        <w:rFonts w:ascii="Arial" w:hAnsi="Arial" w:cs="Arial"/>
        <w:sz w:val="14"/>
        <w:szCs w:val="14"/>
      </w:rPr>
      <w:t xml:space="preserve"> </w:t>
    </w:r>
    <w:proofErr w:type="spellStart"/>
    <w:r w:rsidRPr="009D6ACA">
      <w:rPr>
        <w:rFonts w:ascii="Arial" w:hAnsi="Arial" w:cs="Arial"/>
        <w:sz w:val="14"/>
        <w:szCs w:val="14"/>
      </w:rPr>
      <w:t>và</w:t>
    </w:r>
    <w:proofErr w:type="spellEnd"/>
    <w:r w:rsidRPr="009D6ACA">
      <w:rPr>
        <w:rFonts w:ascii="Arial" w:hAnsi="Arial" w:cs="Arial"/>
        <w:sz w:val="14"/>
        <w:szCs w:val="14"/>
      </w:rPr>
      <w:t xml:space="preserve"> </w:t>
    </w:r>
    <w:proofErr w:type="spellStart"/>
    <w:r w:rsidRPr="009D6ACA">
      <w:rPr>
        <w:rFonts w:ascii="Arial" w:hAnsi="Arial" w:cs="Arial"/>
        <w:sz w:val="14"/>
        <w:szCs w:val="14"/>
      </w:rPr>
      <w:t>phù</w:t>
    </w:r>
    <w:proofErr w:type="spellEnd"/>
    <w:r w:rsidRPr="009D6ACA">
      <w:rPr>
        <w:rFonts w:ascii="Arial" w:hAnsi="Arial" w:cs="Arial"/>
        <w:sz w:val="14"/>
        <w:szCs w:val="14"/>
      </w:rPr>
      <w:t xml:space="preserve"> </w:t>
    </w:r>
    <w:proofErr w:type="spellStart"/>
    <w:r w:rsidRPr="009D6ACA">
      <w:rPr>
        <w:rFonts w:ascii="Arial" w:hAnsi="Arial" w:cs="Arial"/>
        <w:sz w:val="14"/>
        <w:szCs w:val="14"/>
      </w:rPr>
      <w:t>hợp</w:t>
    </w:r>
    <w:proofErr w:type="spellEnd"/>
    <w:r w:rsidRPr="009D6ACA">
      <w:rPr>
        <w:rFonts w:ascii="Arial" w:hAnsi="Arial" w:cs="Arial"/>
        <w:sz w:val="14"/>
        <w:szCs w:val="14"/>
      </w:rPr>
      <w:t>.</w:t>
    </w:r>
    <w:r w:rsidRPr="009D6ACA">
      <w:rPr>
        <w:rFonts w:ascii="Arial" w:hAnsi="Arial" w:cs="Arial"/>
        <w:sz w:val="14"/>
        <w:szCs w:val="14"/>
      </w:rPr>
      <w:br/>
    </w:r>
    <w:proofErr w:type="spellStart"/>
    <w:r w:rsidRPr="009D6ACA">
      <w:rPr>
        <w:rFonts w:ascii="Arial" w:hAnsi="Arial" w:cs="Arial"/>
        <w:sz w:val="14"/>
        <w:szCs w:val="14"/>
      </w:rPr>
      <w:t>Dù</w:t>
    </w:r>
    <w:proofErr w:type="spellEnd"/>
    <w:r w:rsidRPr="009D6ACA">
      <w:rPr>
        <w:rFonts w:ascii="Arial" w:hAnsi="Arial" w:cs="Arial"/>
        <w:sz w:val="14"/>
        <w:szCs w:val="14"/>
      </w:rPr>
      <w:t xml:space="preserve"> </w:t>
    </w:r>
    <w:proofErr w:type="spellStart"/>
    <w:r w:rsidRPr="009D6ACA">
      <w:rPr>
        <w:rFonts w:ascii="Arial" w:hAnsi="Arial" w:cs="Arial"/>
        <w:sz w:val="14"/>
        <w:szCs w:val="14"/>
      </w:rPr>
      <w:t>đó</w:t>
    </w:r>
    <w:proofErr w:type="spellEnd"/>
    <w:r w:rsidRPr="009D6ACA">
      <w:rPr>
        <w:rFonts w:ascii="Arial" w:hAnsi="Arial" w:cs="Arial"/>
        <w:sz w:val="14"/>
        <w:szCs w:val="14"/>
      </w:rPr>
      <w:t xml:space="preserve"> </w:t>
    </w:r>
    <w:proofErr w:type="spellStart"/>
    <w:r w:rsidRPr="009D6ACA">
      <w:rPr>
        <w:rFonts w:ascii="Arial" w:hAnsi="Arial" w:cs="Arial"/>
        <w:sz w:val="14"/>
        <w:szCs w:val="14"/>
      </w:rPr>
      <w:t>là</w:t>
    </w:r>
    <w:proofErr w:type="spellEnd"/>
    <w:r w:rsidRPr="009D6ACA">
      <w:rPr>
        <w:rFonts w:ascii="Arial" w:hAnsi="Arial" w:cs="Arial"/>
        <w:sz w:val="14"/>
        <w:szCs w:val="14"/>
      </w:rPr>
      <w:t xml:space="preserve"> </w:t>
    </w:r>
    <w:proofErr w:type="spellStart"/>
    <w:r w:rsidRPr="009D6ACA">
      <w:rPr>
        <w:rFonts w:ascii="Arial" w:hAnsi="Arial" w:cs="Arial"/>
        <w:sz w:val="14"/>
        <w:szCs w:val="14"/>
      </w:rPr>
      <w:t>một</w:t>
    </w:r>
    <w:proofErr w:type="spellEnd"/>
    <w:r w:rsidRPr="009D6ACA">
      <w:rPr>
        <w:rFonts w:ascii="Arial" w:hAnsi="Arial" w:cs="Arial"/>
        <w:sz w:val="14"/>
        <w:szCs w:val="14"/>
      </w:rPr>
      <w:t xml:space="preserve"> </w:t>
    </w:r>
    <w:proofErr w:type="spellStart"/>
    <w:r w:rsidRPr="009D6ACA">
      <w:rPr>
        <w:rFonts w:ascii="Arial" w:hAnsi="Arial" w:cs="Arial"/>
        <w:sz w:val="14"/>
        <w:szCs w:val="14"/>
      </w:rPr>
      <w:t>tập</w:t>
    </w:r>
    <w:proofErr w:type="spellEnd"/>
    <w:r w:rsidRPr="009D6ACA">
      <w:rPr>
        <w:rFonts w:ascii="Arial" w:hAnsi="Arial" w:cs="Arial"/>
        <w:sz w:val="14"/>
        <w:szCs w:val="14"/>
      </w:rPr>
      <w:t xml:space="preserve"> </w:t>
    </w:r>
    <w:proofErr w:type="spellStart"/>
    <w:r w:rsidRPr="009D6ACA">
      <w:rPr>
        <w:rFonts w:ascii="Arial" w:hAnsi="Arial" w:cs="Arial"/>
        <w:sz w:val="14"/>
        <w:szCs w:val="14"/>
      </w:rPr>
      <w:t>đoàn</w:t>
    </w:r>
    <w:proofErr w:type="spellEnd"/>
    <w:r w:rsidRPr="009D6ACA">
      <w:rPr>
        <w:rFonts w:ascii="Arial" w:hAnsi="Arial" w:cs="Arial"/>
        <w:sz w:val="14"/>
        <w:szCs w:val="14"/>
      </w:rPr>
      <w:t xml:space="preserve"> </w:t>
    </w:r>
    <w:proofErr w:type="spellStart"/>
    <w:r w:rsidRPr="009D6ACA">
      <w:rPr>
        <w:rFonts w:ascii="Arial" w:hAnsi="Arial" w:cs="Arial"/>
        <w:sz w:val="14"/>
        <w:szCs w:val="14"/>
      </w:rPr>
      <w:t>toàn</w:t>
    </w:r>
    <w:proofErr w:type="spellEnd"/>
    <w:r w:rsidRPr="009D6ACA">
      <w:rPr>
        <w:rFonts w:ascii="Arial" w:hAnsi="Arial" w:cs="Arial"/>
        <w:sz w:val="14"/>
        <w:szCs w:val="14"/>
      </w:rPr>
      <w:t xml:space="preserve"> </w:t>
    </w:r>
    <w:proofErr w:type="spellStart"/>
    <w:r w:rsidRPr="009D6ACA">
      <w:rPr>
        <w:rFonts w:ascii="Arial" w:hAnsi="Arial" w:cs="Arial"/>
        <w:sz w:val="14"/>
        <w:szCs w:val="14"/>
      </w:rPr>
      <w:t>cầu</w:t>
    </w:r>
    <w:proofErr w:type="spellEnd"/>
    <w:r w:rsidRPr="009D6ACA">
      <w:rPr>
        <w:rFonts w:ascii="Arial" w:hAnsi="Arial" w:cs="Arial"/>
        <w:sz w:val="14"/>
        <w:szCs w:val="14"/>
      </w:rPr>
      <w:t xml:space="preserve"> </w:t>
    </w:r>
    <w:proofErr w:type="spellStart"/>
    <w:r w:rsidRPr="009D6ACA">
      <w:rPr>
        <w:rFonts w:ascii="Arial" w:hAnsi="Arial" w:cs="Arial"/>
        <w:sz w:val="14"/>
        <w:szCs w:val="14"/>
      </w:rPr>
      <w:t>đang</w:t>
    </w:r>
    <w:proofErr w:type="spellEnd"/>
    <w:r w:rsidRPr="009D6ACA">
      <w:rPr>
        <w:rFonts w:ascii="Arial" w:hAnsi="Arial" w:cs="Arial"/>
        <w:sz w:val="14"/>
        <w:szCs w:val="14"/>
      </w:rPr>
      <w:t xml:space="preserve"> </w:t>
    </w:r>
    <w:proofErr w:type="spellStart"/>
    <w:r w:rsidRPr="009D6ACA">
      <w:rPr>
        <w:rFonts w:ascii="Arial" w:hAnsi="Arial" w:cs="Arial"/>
        <w:sz w:val="14"/>
        <w:szCs w:val="14"/>
      </w:rPr>
      <w:t>muốn</w:t>
    </w:r>
    <w:proofErr w:type="spellEnd"/>
    <w:r w:rsidRPr="009D6ACA">
      <w:rPr>
        <w:rFonts w:ascii="Arial" w:hAnsi="Arial" w:cs="Arial"/>
        <w:sz w:val="14"/>
        <w:szCs w:val="14"/>
      </w:rPr>
      <w:t xml:space="preserve"> </w:t>
    </w:r>
    <w:proofErr w:type="spellStart"/>
    <w:r w:rsidRPr="009D6ACA">
      <w:rPr>
        <w:rFonts w:ascii="Arial" w:hAnsi="Arial" w:cs="Arial"/>
        <w:sz w:val="14"/>
        <w:szCs w:val="14"/>
      </w:rPr>
      <w:t>mở</w:t>
    </w:r>
    <w:proofErr w:type="spellEnd"/>
    <w:r w:rsidRPr="009D6ACA">
      <w:rPr>
        <w:rFonts w:ascii="Arial" w:hAnsi="Arial" w:cs="Arial"/>
        <w:sz w:val="14"/>
        <w:szCs w:val="14"/>
      </w:rPr>
      <w:t xml:space="preserve"> </w:t>
    </w:r>
    <w:proofErr w:type="spellStart"/>
    <w:r w:rsidRPr="009D6ACA">
      <w:rPr>
        <w:rFonts w:ascii="Arial" w:hAnsi="Arial" w:cs="Arial"/>
        <w:sz w:val="14"/>
        <w:szCs w:val="14"/>
      </w:rPr>
      <w:t>rộng</w:t>
    </w:r>
    <w:proofErr w:type="spellEnd"/>
    <w:r w:rsidRPr="009D6ACA">
      <w:rPr>
        <w:rFonts w:ascii="Arial" w:hAnsi="Arial" w:cs="Arial"/>
        <w:sz w:val="14"/>
        <w:szCs w:val="14"/>
      </w:rPr>
      <w:t xml:space="preserve">, </w:t>
    </w:r>
    <w:proofErr w:type="spellStart"/>
    <w:r w:rsidRPr="009D6ACA">
      <w:rPr>
        <w:rFonts w:ascii="Arial" w:hAnsi="Arial" w:cs="Arial"/>
        <w:sz w:val="14"/>
        <w:szCs w:val="14"/>
      </w:rPr>
      <w:t>một</w:t>
    </w:r>
    <w:proofErr w:type="spellEnd"/>
    <w:r w:rsidRPr="009D6ACA">
      <w:rPr>
        <w:rFonts w:ascii="Arial" w:hAnsi="Arial" w:cs="Arial"/>
        <w:sz w:val="14"/>
        <w:szCs w:val="14"/>
      </w:rPr>
      <w:t xml:space="preserve"> </w:t>
    </w:r>
    <w:proofErr w:type="spellStart"/>
    <w:r w:rsidRPr="009D6ACA">
      <w:rPr>
        <w:rFonts w:ascii="Arial" w:hAnsi="Arial" w:cs="Arial"/>
        <w:sz w:val="14"/>
        <w:szCs w:val="14"/>
      </w:rPr>
      <w:t>nhà</w:t>
    </w:r>
    <w:proofErr w:type="spellEnd"/>
    <w:r w:rsidRPr="009D6ACA">
      <w:rPr>
        <w:rFonts w:ascii="Arial" w:hAnsi="Arial" w:cs="Arial"/>
        <w:sz w:val="14"/>
        <w:szCs w:val="14"/>
      </w:rPr>
      <w:t xml:space="preserve"> </w:t>
    </w:r>
    <w:proofErr w:type="spellStart"/>
    <w:r w:rsidRPr="009D6ACA">
      <w:rPr>
        <w:rFonts w:ascii="Arial" w:hAnsi="Arial" w:cs="Arial"/>
        <w:sz w:val="14"/>
        <w:szCs w:val="14"/>
      </w:rPr>
      <w:t>đầu</w:t>
    </w:r>
    <w:proofErr w:type="spellEnd"/>
    <w:r w:rsidRPr="009D6ACA">
      <w:rPr>
        <w:rFonts w:ascii="Arial" w:hAnsi="Arial" w:cs="Arial"/>
        <w:sz w:val="14"/>
        <w:szCs w:val="14"/>
      </w:rPr>
      <w:t xml:space="preserve"> </w:t>
    </w:r>
    <w:proofErr w:type="spellStart"/>
    <w:r w:rsidRPr="009D6ACA">
      <w:rPr>
        <w:rFonts w:ascii="Arial" w:hAnsi="Arial" w:cs="Arial"/>
        <w:sz w:val="14"/>
        <w:szCs w:val="14"/>
      </w:rPr>
      <w:t>tư</w:t>
    </w:r>
    <w:proofErr w:type="spellEnd"/>
    <w:r w:rsidRPr="009D6ACA">
      <w:rPr>
        <w:rFonts w:ascii="Arial" w:hAnsi="Arial" w:cs="Arial"/>
        <w:sz w:val="14"/>
        <w:szCs w:val="14"/>
      </w:rPr>
      <w:t xml:space="preserve"> </w:t>
    </w:r>
    <w:proofErr w:type="spellStart"/>
    <w:r w:rsidRPr="009D6ACA">
      <w:rPr>
        <w:rFonts w:ascii="Arial" w:hAnsi="Arial" w:cs="Arial"/>
        <w:sz w:val="14"/>
        <w:szCs w:val="14"/>
      </w:rPr>
      <w:t>tìm</w:t>
    </w:r>
    <w:proofErr w:type="spellEnd"/>
    <w:r w:rsidRPr="009D6ACA">
      <w:rPr>
        <w:rFonts w:ascii="Arial" w:hAnsi="Arial" w:cs="Arial"/>
        <w:sz w:val="14"/>
        <w:szCs w:val="14"/>
      </w:rPr>
      <w:t xml:space="preserve"> </w:t>
    </w:r>
    <w:proofErr w:type="spellStart"/>
    <w:r w:rsidRPr="009D6ACA">
      <w:rPr>
        <w:rFonts w:ascii="Arial" w:hAnsi="Arial" w:cs="Arial"/>
        <w:sz w:val="14"/>
        <w:szCs w:val="14"/>
      </w:rPr>
      <w:t>cách</w:t>
    </w:r>
    <w:proofErr w:type="spellEnd"/>
    <w:r w:rsidRPr="009D6ACA">
      <w:rPr>
        <w:rFonts w:ascii="Arial" w:hAnsi="Arial" w:cs="Arial"/>
        <w:sz w:val="14"/>
        <w:szCs w:val="14"/>
      </w:rPr>
      <w:t xml:space="preserve"> </w:t>
    </w:r>
    <w:proofErr w:type="spellStart"/>
    <w:r w:rsidRPr="009D6ACA">
      <w:rPr>
        <w:rFonts w:ascii="Arial" w:hAnsi="Arial" w:cs="Arial"/>
        <w:sz w:val="14"/>
        <w:szCs w:val="14"/>
      </w:rPr>
      <w:t>tối</w:t>
    </w:r>
    <w:proofErr w:type="spellEnd"/>
    <w:r w:rsidRPr="009D6ACA">
      <w:rPr>
        <w:rFonts w:ascii="Arial" w:hAnsi="Arial" w:cs="Arial"/>
        <w:sz w:val="14"/>
        <w:szCs w:val="14"/>
      </w:rPr>
      <w:t xml:space="preserve"> </w:t>
    </w:r>
    <w:proofErr w:type="spellStart"/>
    <w:r w:rsidRPr="009D6ACA">
      <w:rPr>
        <w:rFonts w:ascii="Arial" w:hAnsi="Arial" w:cs="Arial"/>
        <w:sz w:val="14"/>
        <w:szCs w:val="14"/>
      </w:rPr>
      <w:t>ưu</w:t>
    </w:r>
    <w:proofErr w:type="spellEnd"/>
    <w:r w:rsidRPr="009D6ACA">
      <w:rPr>
        <w:rFonts w:ascii="Arial" w:hAnsi="Arial" w:cs="Arial"/>
        <w:sz w:val="14"/>
        <w:szCs w:val="14"/>
      </w:rPr>
      <w:t xml:space="preserve"> </w:t>
    </w:r>
    <w:proofErr w:type="spellStart"/>
    <w:r w:rsidRPr="009D6ACA">
      <w:rPr>
        <w:rFonts w:ascii="Arial" w:hAnsi="Arial" w:cs="Arial"/>
        <w:sz w:val="14"/>
        <w:szCs w:val="14"/>
      </w:rPr>
      <w:t>hóa</w:t>
    </w:r>
    <w:proofErr w:type="spellEnd"/>
    <w:r w:rsidRPr="009D6ACA">
      <w:rPr>
        <w:rFonts w:ascii="Arial" w:hAnsi="Arial" w:cs="Arial"/>
        <w:sz w:val="14"/>
        <w:szCs w:val="14"/>
      </w:rPr>
      <w:t xml:space="preserve"> </w:t>
    </w:r>
    <w:proofErr w:type="spellStart"/>
    <w:r w:rsidRPr="009D6ACA">
      <w:rPr>
        <w:rFonts w:ascii="Arial" w:hAnsi="Arial" w:cs="Arial"/>
        <w:sz w:val="14"/>
        <w:szCs w:val="14"/>
      </w:rPr>
      <w:t>danh</w:t>
    </w:r>
    <w:proofErr w:type="spellEnd"/>
    <w:r w:rsidRPr="009D6ACA">
      <w:rPr>
        <w:rFonts w:ascii="Arial" w:hAnsi="Arial" w:cs="Arial"/>
        <w:sz w:val="14"/>
        <w:szCs w:val="14"/>
      </w:rPr>
      <w:t xml:space="preserve"> </w:t>
    </w:r>
    <w:proofErr w:type="spellStart"/>
    <w:r w:rsidRPr="009D6ACA">
      <w:rPr>
        <w:rFonts w:ascii="Arial" w:hAnsi="Arial" w:cs="Arial"/>
        <w:sz w:val="14"/>
        <w:szCs w:val="14"/>
      </w:rPr>
      <w:t>mục</w:t>
    </w:r>
    <w:proofErr w:type="spellEnd"/>
    <w:r w:rsidRPr="009D6ACA">
      <w:rPr>
        <w:rFonts w:ascii="Arial" w:hAnsi="Arial" w:cs="Arial"/>
        <w:sz w:val="14"/>
        <w:szCs w:val="14"/>
      </w:rPr>
      <w:t xml:space="preserve"> </w:t>
    </w:r>
    <w:proofErr w:type="spellStart"/>
    <w:r w:rsidRPr="009D6ACA">
      <w:rPr>
        <w:rFonts w:ascii="Arial" w:hAnsi="Arial" w:cs="Arial"/>
        <w:sz w:val="14"/>
        <w:szCs w:val="14"/>
      </w:rPr>
      <w:t>đầu</w:t>
    </w:r>
    <w:proofErr w:type="spellEnd"/>
    <w:r w:rsidRPr="009D6ACA">
      <w:rPr>
        <w:rFonts w:ascii="Arial" w:hAnsi="Arial" w:cs="Arial"/>
        <w:sz w:val="14"/>
        <w:szCs w:val="14"/>
      </w:rPr>
      <w:t xml:space="preserve"> </w:t>
    </w:r>
    <w:proofErr w:type="spellStart"/>
    <w:r w:rsidRPr="009D6ACA">
      <w:rPr>
        <w:rFonts w:ascii="Arial" w:hAnsi="Arial" w:cs="Arial"/>
        <w:sz w:val="14"/>
        <w:szCs w:val="14"/>
      </w:rPr>
      <w:t>tư</w:t>
    </w:r>
    <w:proofErr w:type="spellEnd"/>
    <w:r w:rsidRPr="009D6ACA">
      <w:rPr>
        <w:rFonts w:ascii="Arial" w:hAnsi="Arial" w:cs="Arial"/>
        <w:sz w:val="14"/>
        <w:szCs w:val="14"/>
      </w:rPr>
      <w:t xml:space="preserve"> </w:t>
    </w:r>
    <w:proofErr w:type="spellStart"/>
    <w:r w:rsidRPr="009D6ACA">
      <w:rPr>
        <w:rFonts w:ascii="Arial" w:hAnsi="Arial" w:cs="Arial"/>
        <w:sz w:val="14"/>
        <w:szCs w:val="14"/>
      </w:rPr>
      <w:t>một</w:t>
    </w:r>
    <w:proofErr w:type="spellEnd"/>
    <w:r w:rsidRPr="009D6ACA">
      <w:rPr>
        <w:rFonts w:ascii="Arial" w:hAnsi="Arial" w:cs="Arial"/>
        <w:sz w:val="14"/>
        <w:szCs w:val="14"/>
      </w:rPr>
      <w:t xml:space="preserve"> </w:t>
    </w:r>
    <w:proofErr w:type="spellStart"/>
    <w:r w:rsidRPr="009D6ACA">
      <w:rPr>
        <w:rFonts w:ascii="Arial" w:hAnsi="Arial" w:cs="Arial"/>
        <w:sz w:val="14"/>
        <w:szCs w:val="14"/>
      </w:rPr>
      <w:t>cách</w:t>
    </w:r>
    <w:proofErr w:type="spellEnd"/>
    <w:r w:rsidRPr="009D6ACA">
      <w:rPr>
        <w:rFonts w:ascii="Arial" w:hAnsi="Arial" w:cs="Arial"/>
        <w:sz w:val="14"/>
        <w:szCs w:val="14"/>
      </w:rPr>
      <w:t xml:space="preserve"> </w:t>
    </w:r>
    <w:proofErr w:type="spellStart"/>
    <w:r w:rsidRPr="009D6ACA">
      <w:rPr>
        <w:rFonts w:ascii="Arial" w:hAnsi="Arial" w:cs="Arial"/>
        <w:sz w:val="14"/>
        <w:szCs w:val="14"/>
      </w:rPr>
      <w:t>bền</w:t>
    </w:r>
    <w:proofErr w:type="spellEnd"/>
    <w:r w:rsidRPr="009D6ACA">
      <w:rPr>
        <w:rFonts w:ascii="Arial" w:hAnsi="Arial" w:cs="Arial"/>
        <w:sz w:val="14"/>
        <w:szCs w:val="14"/>
      </w:rPr>
      <w:t xml:space="preserve"> </w:t>
    </w:r>
    <w:proofErr w:type="spellStart"/>
    <w:r w:rsidRPr="009D6ACA">
      <w:rPr>
        <w:rFonts w:ascii="Arial" w:hAnsi="Arial" w:cs="Arial"/>
        <w:sz w:val="14"/>
        <w:szCs w:val="14"/>
      </w:rPr>
      <w:t>vững</w:t>
    </w:r>
    <w:proofErr w:type="spellEnd"/>
    <w:r w:rsidRPr="009D6ACA">
      <w:rPr>
        <w:rFonts w:ascii="Arial" w:hAnsi="Arial" w:cs="Arial"/>
        <w:sz w:val="14"/>
        <w:szCs w:val="14"/>
      </w:rPr>
      <w:t xml:space="preserve">, hay </w:t>
    </w:r>
    <w:proofErr w:type="spellStart"/>
    <w:r w:rsidRPr="009D6ACA">
      <w:rPr>
        <w:rFonts w:ascii="Arial" w:hAnsi="Arial" w:cs="Arial"/>
        <w:sz w:val="14"/>
        <w:szCs w:val="14"/>
      </w:rPr>
      <w:t>một</w:t>
    </w:r>
    <w:proofErr w:type="spellEnd"/>
    <w:r w:rsidRPr="009D6ACA">
      <w:rPr>
        <w:rFonts w:ascii="Arial" w:hAnsi="Arial" w:cs="Arial"/>
        <w:sz w:val="14"/>
        <w:szCs w:val="14"/>
      </w:rPr>
      <w:t xml:space="preserve"> </w:t>
    </w:r>
    <w:proofErr w:type="spellStart"/>
    <w:r w:rsidRPr="009D6ACA">
      <w:rPr>
        <w:rFonts w:ascii="Arial" w:hAnsi="Arial" w:cs="Arial"/>
        <w:sz w:val="14"/>
        <w:szCs w:val="14"/>
      </w:rPr>
      <w:t>gia</w:t>
    </w:r>
    <w:proofErr w:type="spellEnd"/>
    <w:r w:rsidRPr="009D6ACA">
      <w:rPr>
        <w:rFonts w:ascii="Arial" w:hAnsi="Arial" w:cs="Arial"/>
        <w:sz w:val="14"/>
        <w:szCs w:val="14"/>
      </w:rPr>
      <w:t xml:space="preserve"> </w:t>
    </w:r>
    <w:proofErr w:type="spellStart"/>
    <w:r w:rsidRPr="009D6ACA">
      <w:rPr>
        <w:rFonts w:ascii="Arial" w:hAnsi="Arial" w:cs="Arial"/>
        <w:sz w:val="14"/>
        <w:szCs w:val="14"/>
      </w:rPr>
      <w:t>đình</w:t>
    </w:r>
    <w:proofErr w:type="spellEnd"/>
    <w:r w:rsidRPr="009D6ACA">
      <w:rPr>
        <w:rFonts w:ascii="Arial" w:hAnsi="Arial" w:cs="Arial"/>
        <w:sz w:val="14"/>
        <w:szCs w:val="14"/>
      </w:rPr>
      <w:t xml:space="preserve"> </w:t>
    </w:r>
    <w:proofErr w:type="spellStart"/>
    <w:r w:rsidRPr="009D6ACA">
      <w:rPr>
        <w:rFonts w:ascii="Arial" w:hAnsi="Arial" w:cs="Arial"/>
        <w:sz w:val="14"/>
        <w:szCs w:val="14"/>
      </w:rPr>
      <w:t>đang</w:t>
    </w:r>
    <w:proofErr w:type="spellEnd"/>
    <w:r w:rsidRPr="009D6ACA">
      <w:rPr>
        <w:rFonts w:ascii="Arial" w:hAnsi="Arial" w:cs="Arial"/>
        <w:sz w:val="14"/>
        <w:szCs w:val="14"/>
      </w:rPr>
      <w:t xml:space="preserve"> </w:t>
    </w:r>
    <w:proofErr w:type="spellStart"/>
    <w:r w:rsidRPr="009D6ACA">
      <w:rPr>
        <w:rFonts w:ascii="Arial" w:hAnsi="Arial" w:cs="Arial"/>
        <w:sz w:val="14"/>
        <w:szCs w:val="14"/>
      </w:rPr>
      <w:t>tìm</w:t>
    </w:r>
    <w:proofErr w:type="spellEnd"/>
    <w:r w:rsidRPr="009D6ACA">
      <w:rPr>
        <w:rFonts w:ascii="Arial" w:hAnsi="Arial" w:cs="Arial"/>
        <w:sz w:val="14"/>
        <w:szCs w:val="14"/>
      </w:rPr>
      <w:t xml:space="preserve"> </w:t>
    </w:r>
    <w:proofErr w:type="spellStart"/>
    <w:r w:rsidRPr="009D6ACA">
      <w:rPr>
        <w:rFonts w:ascii="Arial" w:hAnsi="Arial" w:cs="Arial"/>
        <w:sz w:val="14"/>
        <w:szCs w:val="14"/>
      </w:rPr>
      <w:t>kiếm</w:t>
    </w:r>
    <w:proofErr w:type="spellEnd"/>
    <w:r w:rsidRPr="009D6ACA">
      <w:rPr>
        <w:rFonts w:ascii="Arial" w:hAnsi="Arial" w:cs="Arial"/>
        <w:sz w:val="14"/>
        <w:szCs w:val="14"/>
      </w:rPr>
      <w:t xml:space="preserve"> </w:t>
    </w:r>
    <w:proofErr w:type="spellStart"/>
    <w:r w:rsidRPr="009D6ACA">
      <w:rPr>
        <w:rFonts w:ascii="Arial" w:hAnsi="Arial" w:cs="Arial"/>
        <w:sz w:val="14"/>
        <w:szCs w:val="14"/>
      </w:rPr>
      <w:t>ngôi</w:t>
    </w:r>
    <w:proofErr w:type="spellEnd"/>
    <w:r w:rsidRPr="009D6ACA">
      <w:rPr>
        <w:rFonts w:ascii="Arial" w:hAnsi="Arial" w:cs="Arial"/>
        <w:sz w:val="14"/>
        <w:szCs w:val="14"/>
      </w:rPr>
      <w:t xml:space="preserve"> </w:t>
    </w:r>
    <w:proofErr w:type="spellStart"/>
    <w:r w:rsidRPr="009D6ACA">
      <w:rPr>
        <w:rFonts w:ascii="Arial" w:hAnsi="Arial" w:cs="Arial"/>
        <w:sz w:val="14"/>
        <w:szCs w:val="14"/>
      </w:rPr>
      <w:t>nhà</w:t>
    </w:r>
    <w:proofErr w:type="spellEnd"/>
    <w:r w:rsidRPr="009D6ACA">
      <w:rPr>
        <w:rFonts w:ascii="Arial" w:hAnsi="Arial" w:cs="Arial"/>
        <w:sz w:val="14"/>
        <w:szCs w:val="14"/>
      </w:rPr>
      <w:t xml:space="preserve"> </w:t>
    </w:r>
    <w:proofErr w:type="spellStart"/>
    <w:r w:rsidRPr="009D6ACA">
      <w:rPr>
        <w:rFonts w:ascii="Arial" w:hAnsi="Arial" w:cs="Arial"/>
        <w:sz w:val="14"/>
        <w:szCs w:val="14"/>
      </w:rPr>
      <w:t>mới</w:t>
    </w:r>
    <w:proofErr w:type="spellEnd"/>
    <w:r w:rsidRPr="009D6ACA">
      <w:rPr>
        <w:rFonts w:ascii="Arial" w:hAnsi="Arial" w:cs="Arial"/>
        <w:sz w:val="14"/>
        <w:szCs w:val="14"/>
      </w:rPr>
      <w:t xml:space="preserve">, </w:t>
    </w:r>
    <w:proofErr w:type="spellStart"/>
    <w:r w:rsidRPr="009D6ACA">
      <w:rPr>
        <w:rFonts w:ascii="Arial" w:hAnsi="Arial" w:cs="Arial"/>
        <w:sz w:val="14"/>
        <w:szCs w:val="14"/>
      </w:rPr>
      <w:t>chúng</w:t>
    </w:r>
    <w:proofErr w:type="spellEnd"/>
    <w:r w:rsidRPr="009D6ACA">
      <w:rPr>
        <w:rFonts w:ascii="Arial" w:hAnsi="Arial" w:cs="Arial"/>
        <w:sz w:val="14"/>
        <w:szCs w:val="14"/>
      </w:rPr>
      <w:t xml:space="preserve"> </w:t>
    </w:r>
    <w:proofErr w:type="spellStart"/>
    <w:r w:rsidRPr="009D6ACA">
      <w:rPr>
        <w:rFonts w:ascii="Arial" w:hAnsi="Arial" w:cs="Arial"/>
        <w:sz w:val="14"/>
        <w:szCs w:val="14"/>
      </w:rPr>
      <w:t>tôi</w:t>
    </w:r>
    <w:proofErr w:type="spellEnd"/>
    <w:r w:rsidRPr="009D6ACA">
      <w:rPr>
        <w:rFonts w:ascii="Arial" w:hAnsi="Arial" w:cs="Arial"/>
        <w:sz w:val="14"/>
        <w:szCs w:val="14"/>
      </w:rPr>
      <w:t xml:space="preserve"> </w:t>
    </w:r>
    <w:proofErr w:type="spellStart"/>
    <w:r w:rsidRPr="009D6ACA">
      <w:rPr>
        <w:rFonts w:ascii="Arial" w:hAnsi="Arial" w:cs="Arial"/>
        <w:sz w:val="14"/>
        <w:szCs w:val="14"/>
      </w:rPr>
      <w:t>luôn</w:t>
    </w:r>
    <w:proofErr w:type="spellEnd"/>
    <w:r w:rsidRPr="009D6ACA">
      <w:rPr>
        <w:rFonts w:ascii="Arial" w:hAnsi="Arial" w:cs="Arial"/>
        <w:sz w:val="14"/>
        <w:szCs w:val="14"/>
      </w:rPr>
      <w:t xml:space="preserve"> </w:t>
    </w:r>
    <w:proofErr w:type="spellStart"/>
    <w:r w:rsidRPr="009D6ACA">
      <w:rPr>
        <w:rFonts w:ascii="Arial" w:hAnsi="Arial" w:cs="Arial"/>
        <w:sz w:val="14"/>
        <w:szCs w:val="14"/>
      </w:rPr>
      <w:t>hỗ</w:t>
    </w:r>
    <w:proofErr w:type="spellEnd"/>
    <w:r w:rsidRPr="009D6ACA">
      <w:rPr>
        <w:rFonts w:ascii="Arial" w:hAnsi="Arial" w:cs="Arial"/>
        <w:sz w:val="14"/>
        <w:szCs w:val="14"/>
      </w:rPr>
      <w:t xml:space="preserve"> </w:t>
    </w:r>
    <w:proofErr w:type="spellStart"/>
    <w:r w:rsidRPr="009D6ACA">
      <w:rPr>
        <w:rFonts w:ascii="Arial" w:hAnsi="Arial" w:cs="Arial"/>
        <w:sz w:val="14"/>
        <w:szCs w:val="14"/>
      </w:rPr>
      <w:t>trợ</w:t>
    </w:r>
    <w:proofErr w:type="spellEnd"/>
    <w:r w:rsidRPr="009D6ACA">
      <w:rPr>
        <w:rFonts w:ascii="Arial" w:hAnsi="Arial" w:cs="Arial"/>
        <w:sz w:val="14"/>
        <w:szCs w:val="14"/>
      </w:rPr>
      <w:t xml:space="preserve"> </w:t>
    </w:r>
    <w:proofErr w:type="spellStart"/>
    <w:r w:rsidRPr="009D6ACA">
      <w:rPr>
        <w:rFonts w:ascii="Arial" w:hAnsi="Arial" w:cs="Arial"/>
        <w:sz w:val="14"/>
        <w:szCs w:val="14"/>
      </w:rPr>
      <w:t>khách</w:t>
    </w:r>
    <w:proofErr w:type="spellEnd"/>
    <w:r w:rsidRPr="009D6ACA">
      <w:rPr>
        <w:rFonts w:ascii="Arial" w:hAnsi="Arial" w:cs="Arial"/>
        <w:sz w:val="14"/>
        <w:szCs w:val="14"/>
      </w:rPr>
      <w:t xml:space="preserve"> </w:t>
    </w:r>
    <w:proofErr w:type="spellStart"/>
    <w:r w:rsidRPr="009D6ACA">
      <w:rPr>
        <w:rFonts w:ascii="Arial" w:hAnsi="Arial" w:cs="Arial"/>
        <w:sz w:val="14"/>
        <w:szCs w:val="14"/>
      </w:rPr>
      <w:t>hàng</w:t>
    </w:r>
    <w:proofErr w:type="spellEnd"/>
    <w:r w:rsidRPr="009D6ACA">
      <w:rPr>
        <w:rFonts w:ascii="Arial" w:hAnsi="Arial" w:cs="Arial"/>
        <w:sz w:val="14"/>
        <w:szCs w:val="14"/>
      </w:rPr>
      <w:t xml:space="preserve"> </w:t>
    </w:r>
    <w:proofErr w:type="spellStart"/>
    <w:r w:rsidRPr="009D6ACA">
      <w:rPr>
        <w:rFonts w:ascii="Arial" w:hAnsi="Arial" w:cs="Arial"/>
        <w:sz w:val="14"/>
        <w:szCs w:val="14"/>
      </w:rPr>
      <w:t>đưa</w:t>
    </w:r>
    <w:proofErr w:type="spellEnd"/>
    <w:r w:rsidRPr="009D6ACA">
      <w:rPr>
        <w:rFonts w:ascii="Arial" w:hAnsi="Arial" w:cs="Arial"/>
        <w:sz w:val="14"/>
        <w:szCs w:val="14"/>
      </w:rPr>
      <w:t xml:space="preserve"> </w:t>
    </w:r>
    <w:proofErr w:type="spellStart"/>
    <w:r w:rsidRPr="009D6ACA">
      <w:rPr>
        <w:rFonts w:ascii="Arial" w:hAnsi="Arial" w:cs="Arial"/>
        <w:sz w:val="14"/>
        <w:szCs w:val="14"/>
      </w:rPr>
      <w:t>ra</w:t>
    </w:r>
    <w:proofErr w:type="spellEnd"/>
    <w:r w:rsidRPr="009D6ACA">
      <w:rPr>
        <w:rFonts w:ascii="Arial" w:hAnsi="Arial" w:cs="Arial"/>
        <w:sz w:val="14"/>
        <w:szCs w:val="14"/>
      </w:rPr>
      <w:t xml:space="preserve"> </w:t>
    </w:r>
    <w:proofErr w:type="spellStart"/>
    <w:r w:rsidRPr="009D6ACA">
      <w:rPr>
        <w:rFonts w:ascii="Arial" w:hAnsi="Arial" w:cs="Arial"/>
        <w:sz w:val="14"/>
        <w:szCs w:val="14"/>
      </w:rPr>
      <w:t>những</w:t>
    </w:r>
    <w:proofErr w:type="spellEnd"/>
    <w:r w:rsidRPr="009D6ACA">
      <w:rPr>
        <w:rFonts w:ascii="Arial" w:hAnsi="Arial" w:cs="Arial"/>
        <w:sz w:val="14"/>
        <w:szCs w:val="14"/>
      </w:rPr>
      <w:t xml:space="preserve"> </w:t>
    </w:r>
    <w:proofErr w:type="spellStart"/>
    <w:r w:rsidRPr="009D6ACA">
      <w:rPr>
        <w:rFonts w:ascii="Arial" w:hAnsi="Arial" w:cs="Arial"/>
        <w:sz w:val="14"/>
        <w:szCs w:val="14"/>
      </w:rPr>
      <w:t>quyết</w:t>
    </w:r>
    <w:proofErr w:type="spellEnd"/>
    <w:r w:rsidRPr="009D6ACA">
      <w:rPr>
        <w:rFonts w:ascii="Arial" w:hAnsi="Arial" w:cs="Arial"/>
        <w:sz w:val="14"/>
        <w:szCs w:val="14"/>
      </w:rPr>
      <w:t xml:space="preserve"> </w:t>
    </w:r>
    <w:proofErr w:type="spellStart"/>
    <w:r w:rsidRPr="009D6ACA">
      <w:rPr>
        <w:rFonts w:ascii="Arial" w:hAnsi="Arial" w:cs="Arial"/>
        <w:sz w:val="14"/>
        <w:szCs w:val="14"/>
      </w:rPr>
      <w:t>định</w:t>
    </w:r>
    <w:proofErr w:type="spellEnd"/>
    <w:r w:rsidRPr="009D6ACA">
      <w:rPr>
        <w:rFonts w:ascii="Arial" w:hAnsi="Arial" w:cs="Arial"/>
        <w:sz w:val="14"/>
        <w:szCs w:val="14"/>
      </w:rPr>
      <w:t xml:space="preserve"> </w:t>
    </w:r>
    <w:proofErr w:type="spellStart"/>
    <w:r w:rsidRPr="009D6ACA">
      <w:rPr>
        <w:rFonts w:ascii="Arial" w:hAnsi="Arial" w:cs="Arial"/>
        <w:sz w:val="14"/>
        <w:szCs w:val="14"/>
      </w:rPr>
      <w:t>bất</w:t>
    </w:r>
    <w:proofErr w:type="spellEnd"/>
    <w:r w:rsidRPr="009D6ACA">
      <w:rPr>
        <w:rFonts w:ascii="Arial" w:hAnsi="Arial" w:cs="Arial"/>
        <w:sz w:val="14"/>
        <w:szCs w:val="14"/>
      </w:rPr>
      <w:t xml:space="preserve"> </w:t>
    </w:r>
    <w:proofErr w:type="spellStart"/>
    <w:r w:rsidRPr="009D6ACA">
      <w:rPr>
        <w:rFonts w:ascii="Arial" w:hAnsi="Arial" w:cs="Arial"/>
        <w:sz w:val="14"/>
        <w:szCs w:val="14"/>
      </w:rPr>
      <w:t>động</w:t>
    </w:r>
    <w:proofErr w:type="spellEnd"/>
    <w:r w:rsidRPr="009D6ACA">
      <w:rPr>
        <w:rFonts w:ascii="Arial" w:hAnsi="Arial" w:cs="Arial"/>
        <w:sz w:val="14"/>
        <w:szCs w:val="14"/>
      </w:rPr>
      <w:t xml:space="preserve"> </w:t>
    </w:r>
    <w:proofErr w:type="spellStart"/>
    <w:r w:rsidRPr="009D6ACA">
      <w:rPr>
        <w:rFonts w:ascii="Arial" w:hAnsi="Arial" w:cs="Arial"/>
        <w:sz w:val="14"/>
        <w:szCs w:val="14"/>
      </w:rPr>
      <w:t>sản</w:t>
    </w:r>
    <w:proofErr w:type="spellEnd"/>
    <w:r w:rsidRPr="009D6ACA">
      <w:rPr>
        <w:rFonts w:ascii="Arial" w:hAnsi="Arial" w:cs="Arial"/>
        <w:sz w:val="14"/>
        <w:szCs w:val="14"/>
      </w:rPr>
      <w:t xml:space="preserve"> </w:t>
    </w:r>
    <w:proofErr w:type="spellStart"/>
    <w:r w:rsidRPr="009D6ACA">
      <w:rPr>
        <w:rFonts w:ascii="Arial" w:hAnsi="Arial" w:cs="Arial"/>
        <w:sz w:val="14"/>
        <w:szCs w:val="14"/>
      </w:rPr>
      <w:t>sáng</w:t>
    </w:r>
    <w:proofErr w:type="spellEnd"/>
    <w:r w:rsidRPr="009D6ACA">
      <w:rPr>
        <w:rFonts w:ascii="Arial" w:hAnsi="Arial" w:cs="Arial"/>
        <w:sz w:val="14"/>
        <w:szCs w:val="14"/>
      </w:rPr>
      <w:t xml:space="preserve"> </w:t>
    </w:r>
    <w:proofErr w:type="spellStart"/>
    <w:r w:rsidRPr="009D6ACA">
      <w:rPr>
        <w:rFonts w:ascii="Arial" w:hAnsi="Arial" w:cs="Arial"/>
        <w:sz w:val="14"/>
        <w:szCs w:val="14"/>
      </w:rPr>
      <w:t>suốt</w:t>
    </w:r>
    <w:proofErr w:type="spellEnd"/>
    <w:r w:rsidRPr="009D6ACA">
      <w:rPr>
        <w:rFonts w:ascii="Arial" w:hAnsi="Arial" w:cs="Arial"/>
        <w:sz w:val="14"/>
        <w:szCs w:val="14"/>
      </w:rPr>
      <w:t xml:space="preserve"> </w:t>
    </w:r>
    <w:proofErr w:type="spellStart"/>
    <w:r w:rsidRPr="009D6ACA">
      <w:rPr>
        <w:rFonts w:ascii="Arial" w:hAnsi="Arial" w:cs="Arial"/>
        <w:sz w:val="14"/>
        <w:szCs w:val="14"/>
      </w:rPr>
      <w:t>nhất</w:t>
    </w:r>
    <w:proofErr w:type="spellEnd"/>
    <w:r w:rsidRPr="009D6ACA">
      <w:rPr>
        <w:rFonts w:ascii="Arial" w:hAnsi="Arial" w:cs="Arial"/>
        <w:sz w:val="14"/>
        <w:szCs w:val="14"/>
      </w:rPr>
      <w:t>.</w:t>
    </w:r>
  </w:p>
  <w:p w14:paraId="6CBCB322" w14:textId="77777777" w:rsidR="00862AD6" w:rsidRDefault="00862AD6" w:rsidP="00862AD6">
    <w:pPr>
      <w:pStyle w:val="Footer"/>
    </w:pPr>
  </w:p>
  <w:p w14:paraId="1E310123" w14:textId="77777777" w:rsidR="00862AD6" w:rsidRDefault="00862AD6" w:rsidP="00862AD6">
    <w:pPr>
      <w:pStyle w:val="ListParagraph"/>
      <w:tabs>
        <w:tab w:val="left" w:pos="360"/>
      </w:tabs>
      <w:spacing w:before="100" w:beforeAutospacing="1" w:after="100" w:afterAutospacing="1" w:line="36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67D66" w14:textId="77777777" w:rsidR="00720E2A" w:rsidRDefault="00720E2A">
      <w:pPr>
        <w:spacing w:after="0" w:line="240" w:lineRule="auto"/>
      </w:pPr>
      <w:r>
        <w:separator/>
      </w:r>
    </w:p>
  </w:footnote>
  <w:footnote w:type="continuationSeparator" w:id="0">
    <w:p w14:paraId="26F92889" w14:textId="77777777" w:rsidR="00720E2A" w:rsidRDefault="0072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3" w:type="dxa"/>
      <w:tblLook w:val="00A0" w:firstRow="1" w:lastRow="0" w:firstColumn="1" w:lastColumn="0" w:noHBand="0" w:noVBand="0"/>
    </w:tblPr>
    <w:tblGrid>
      <w:gridCol w:w="7711"/>
      <w:gridCol w:w="2722"/>
    </w:tblGrid>
    <w:tr w:rsidR="00862AD6" w14:paraId="3C22A40F" w14:textId="77777777">
      <w:trPr>
        <w:hidden/>
      </w:trPr>
      <w:tc>
        <w:tcPr>
          <w:tcW w:w="7711" w:type="dxa"/>
        </w:tcPr>
        <w:p w14:paraId="3146A56D" w14:textId="77777777" w:rsidR="00862AD6" w:rsidRDefault="00862AD6">
          <w:pPr>
            <w:pStyle w:val="HeaderJobCont"/>
          </w:pPr>
        </w:p>
      </w:tc>
      <w:tc>
        <w:tcPr>
          <w:tcW w:w="2722" w:type="dxa"/>
        </w:tcPr>
        <w:p w14:paraId="7E451AD0" w14:textId="77777777" w:rsidR="00862AD6" w:rsidRDefault="004B3E72">
          <w:pPr>
            <w:pStyle w:val="SavillsLogoBW"/>
          </w:pPr>
          <w:r>
            <w:rPr>
              <w:rFonts w:cs="Arial"/>
              <w:noProof/>
              <w:vanish w:val="0"/>
              <w:lang w:eastAsia="en-GB"/>
            </w:rPr>
            <w:drawing>
              <wp:inline distT="0" distB="0" distL="0" distR="0" wp14:anchorId="2B1300F1" wp14:editId="1317F405">
                <wp:extent cx="1114425" cy="1114425"/>
                <wp:effectExtent l="0" t="0" r="9525" b="9525"/>
                <wp:docPr id="6" name="Picture 6"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17FCAF17" w14:textId="77777777" w:rsidR="00862AD6" w:rsidRDefault="0086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3" w:type="dxa"/>
      <w:tblLook w:val="00A0" w:firstRow="1" w:lastRow="0" w:firstColumn="1" w:lastColumn="0" w:noHBand="0" w:noVBand="0"/>
    </w:tblPr>
    <w:tblGrid>
      <w:gridCol w:w="7711"/>
      <w:gridCol w:w="2722"/>
    </w:tblGrid>
    <w:tr w:rsidR="00862AD6" w14:paraId="21E23408" w14:textId="77777777">
      <w:trPr>
        <w:trHeight w:val="1758"/>
        <w:hidden w:val="0"/>
      </w:trPr>
      <w:tc>
        <w:tcPr>
          <w:tcW w:w="7711" w:type="dxa"/>
        </w:tcPr>
        <w:p w14:paraId="19F2771D" w14:textId="326168B6" w:rsidR="00862AD6" w:rsidRPr="00FA4811" w:rsidRDefault="00A23F86" w:rsidP="00862AD6">
          <w:pPr>
            <w:pStyle w:val="HeaderTitle"/>
            <w:rPr>
              <w:rFonts w:eastAsia="PMingLiU"/>
              <w:sz w:val="40"/>
              <w:szCs w:val="40"/>
              <w:u w:val="single"/>
              <w:lang w:eastAsia="zh-TW"/>
            </w:rPr>
          </w:pPr>
          <w:r>
            <w:rPr>
              <w:rFonts w:cs="Arial"/>
              <w:vanish w:val="0"/>
              <w:sz w:val="40"/>
              <w:szCs w:val="40"/>
            </w:rPr>
            <w:t>P</w:t>
          </w:r>
          <w:r>
            <w:rPr>
              <w:sz w:val="40"/>
              <w:szCs w:val="40"/>
            </w:rPr>
            <w:t>ress Release</w:t>
          </w:r>
        </w:p>
      </w:tc>
      <w:tc>
        <w:tcPr>
          <w:tcW w:w="2722" w:type="dxa"/>
        </w:tcPr>
        <w:p w14:paraId="05D0448B" w14:textId="77777777" w:rsidR="00862AD6" w:rsidRDefault="004B3E72">
          <w:pPr>
            <w:pStyle w:val="SavillsLogoCol"/>
            <w:ind w:right="-43"/>
            <w:rPr>
              <w:rFonts w:cs="Arial"/>
            </w:rPr>
          </w:pPr>
          <w:r>
            <w:rPr>
              <w:rFonts w:cs="Arial"/>
              <w:noProof/>
              <w:vanish w:val="0"/>
              <w:lang w:eastAsia="en-GB"/>
            </w:rPr>
            <w:drawing>
              <wp:inline distT="0" distB="0" distL="0" distR="0" wp14:anchorId="71ED176D" wp14:editId="2FA8A7BC">
                <wp:extent cx="1114425" cy="1114425"/>
                <wp:effectExtent l="0" t="0" r="9525" b="9525"/>
                <wp:docPr id="1" name="Picture 1"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7DF2DED5" w14:textId="3F4ABFB9" w:rsidR="00862AD6" w:rsidRDefault="00862AD6">
    <w:pPr>
      <w:tabs>
        <w:tab w:val="left" w:pos="58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DCF"/>
    <w:multiLevelType w:val="multilevel"/>
    <w:tmpl w:val="D39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6533"/>
    <w:multiLevelType w:val="multilevel"/>
    <w:tmpl w:val="24B8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9552C"/>
    <w:multiLevelType w:val="hybridMultilevel"/>
    <w:tmpl w:val="5C18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3DC"/>
    <w:multiLevelType w:val="hybridMultilevel"/>
    <w:tmpl w:val="8A4E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1FD7"/>
    <w:multiLevelType w:val="hybridMultilevel"/>
    <w:tmpl w:val="7CA2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B0D49"/>
    <w:multiLevelType w:val="hybridMultilevel"/>
    <w:tmpl w:val="C51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2732E"/>
    <w:multiLevelType w:val="hybridMultilevel"/>
    <w:tmpl w:val="F6A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6423C"/>
    <w:multiLevelType w:val="hybridMultilevel"/>
    <w:tmpl w:val="7136C014"/>
    <w:lvl w:ilvl="0" w:tplc="38522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52C6C"/>
    <w:multiLevelType w:val="multilevel"/>
    <w:tmpl w:val="C39C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63CE3"/>
    <w:multiLevelType w:val="hybridMultilevel"/>
    <w:tmpl w:val="7136C01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AC472F"/>
    <w:multiLevelType w:val="hybridMultilevel"/>
    <w:tmpl w:val="4DD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F02C3"/>
    <w:multiLevelType w:val="hybridMultilevel"/>
    <w:tmpl w:val="14C0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462F9"/>
    <w:multiLevelType w:val="hybridMultilevel"/>
    <w:tmpl w:val="4704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86BD0"/>
    <w:multiLevelType w:val="hybridMultilevel"/>
    <w:tmpl w:val="9C1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030616">
    <w:abstractNumId w:val="13"/>
  </w:num>
  <w:num w:numId="2" w16cid:durableId="221137640">
    <w:abstractNumId w:val="7"/>
  </w:num>
  <w:num w:numId="3" w16cid:durableId="260337817">
    <w:abstractNumId w:val="9"/>
  </w:num>
  <w:num w:numId="4" w16cid:durableId="401223734">
    <w:abstractNumId w:val="5"/>
  </w:num>
  <w:num w:numId="5" w16cid:durableId="414473462">
    <w:abstractNumId w:val="0"/>
  </w:num>
  <w:num w:numId="6" w16cid:durableId="819349619">
    <w:abstractNumId w:val="3"/>
  </w:num>
  <w:num w:numId="7" w16cid:durableId="527835800">
    <w:abstractNumId w:val="10"/>
  </w:num>
  <w:num w:numId="8" w16cid:durableId="1201018731">
    <w:abstractNumId w:val="2"/>
  </w:num>
  <w:num w:numId="9" w16cid:durableId="1839274116">
    <w:abstractNumId w:val="12"/>
  </w:num>
  <w:num w:numId="10" w16cid:durableId="1139612299">
    <w:abstractNumId w:val="8"/>
  </w:num>
  <w:num w:numId="11" w16cid:durableId="1623075342">
    <w:abstractNumId w:val="4"/>
  </w:num>
  <w:num w:numId="12" w16cid:durableId="580919165">
    <w:abstractNumId w:val="6"/>
  </w:num>
  <w:num w:numId="13" w16cid:durableId="1134904317">
    <w:abstractNumId w:val="11"/>
  </w:num>
  <w:num w:numId="14" w16cid:durableId="42607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6D"/>
    <w:rsid w:val="000033F3"/>
    <w:rsid w:val="000050F5"/>
    <w:rsid w:val="00010B7E"/>
    <w:rsid w:val="0001549C"/>
    <w:rsid w:val="00020CD5"/>
    <w:rsid w:val="00021DE0"/>
    <w:rsid w:val="00026D1B"/>
    <w:rsid w:val="000277B2"/>
    <w:rsid w:val="00030EFB"/>
    <w:rsid w:val="000324EC"/>
    <w:rsid w:val="0003464D"/>
    <w:rsid w:val="00041096"/>
    <w:rsid w:val="00041174"/>
    <w:rsid w:val="00042F96"/>
    <w:rsid w:val="0004317E"/>
    <w:rsid w:val="00044A98"/>
    <w:rsid w:val="00047ECE"/>
    <w:rsid w:val="000508B2"/>
    <w:rsid w:val="00051DBA"/>
    <w:rsid w:val="00056D5A"/>
    <w:rsid w:val="00065C56"/>
    <w:rsid w:val="0006663E"/>
    <w:rsid w:val="00074C81"/>
    <w:rsid w:val="00077913"/>
    <w:rsid w:val="00077F05"/>
    <w:rsid w:val="00080B7C"/>
    <w:rsid w:val="000874FE"/>
    <w:rsid w:val="000966C1"/>
    <w:rsid w:val="00097B78"/>
    <w:rsid w:val="000A6417"/>
    <w:rsid w:val="000B1BEA"/>
    <w:rsid w:val="000B46E9"/>
    <w:rsid w:val="000C20E6"/>
    <w:rsid w:val="000C5027"/>
    <w:rsid w:val="000C66FD"/>
    <w:rsid w:val="000C6BAE"/>
    <w:rsid w:val="000C79A3"/>
    <w:rsid w:val="000D341F"/>
    <w:rsid w:val="000D3488"/>
    <w:rsid w:val="000F414C"/>
    <w:rsid w:val="000F79EA"/>
    <w:rsid w:val="00107577"/>
    <w:rsid w:val="001114F1"/>
    <w:rsid w:val="001200D5"/>
    <w:rsid w:val="0012473A"/>
    <w:rsid w:val="00126A9B"/>
    <w:rsid w:val="00130D5E"/>
    <w:rsid w:val="00132E30"/>
    <w:rsid w:val="00133231"/>
    <w:rsid w:val="00136C1C"/>
    <w:rsid w:val="001401C7"/>
    <w:rsid w:val="001417D1"/>
    <w:rsid w:val="0015144C"/>
    <w:rsid w:val="00152A9E"/>
    <w:rsid w:val="00156501"/>
    <w:rsid w:val="001600B0"/>
    <w:rsid w:val="001648DC"/>
    <w:rsid w:val="00167A33"/>
    <w:rsid w:val="00170BF9"/>
    <w:rsid w:val="00173A70"/>
    <w:rsid w:val="00177EFA"/>
    <w:rsid w:val="001851F7"/>
    <w:rsid w:val="00193FE9"/>
    <w:rsid w:val="001A291D"/>
    <w:rsid w:val="001B0093"/>
    <w:rsid w:val="001B0F1D"/>
    <w:rsid w:val="001B3C41"/>
    <w:rsid w:val="001C1DE2"/>
    <w:rsid w:val="001C60D3"/>
    <w:rsid w:val="001C73A6"/>
    <w:rsid w:val="001D4417"/>
    <w:rsid w:val="001D59A6"/>
    <w:rsid w:val="001E2C62"/>
    <w:rsid w:val="001E62B3"/>
    <w:rsid w:val="001F3683"/>
    <w:rsid w:val="001F523D"/>
    <w:rsid w:val="001F5C33"/>
    <w:rsid w:val="001F7A3E"/>
    <w:rsid w:val="001F7D09"/>
    <w:rsid w:val="0020135E"/>
    <w:rsid w:val="0020340F"/>
    <w:rsid w:val="00204AEB"/>
    <w:rsid w:val="00216DA9"/>
    <w:rsid w:val="002202CD"/>
    <w:rsid w:val="002207BF"/>
    <w:rsid w:val="00224A3E"/>
    <w:rsid w:val="002255C7"/>
    <w:rsid w:val="002262F5"/>
    <w:rsid w:val="0023231C"/>
    <w:rsid w:val="00242679"/>
    <w:rsid w:val="0024330B"/>
    <w:rsid w:val="002434D4"/>
    <w:rsid w:val="0024365E"/>
    <w:rsid w:val="002439B1"/>
    <w:rsid w:val="00245876"/>
    <w:rsid w:val="002543FE"/>
    <w:rsid w:val="002562B9"/>
    <w:rsid w:val="00261002"/>
    <w:rsid w:val="002966B3"/>
    <w:rsid w:val="00297BCA"/>
    <w:rsid w:val="002A3516"/>
    <w:rsid w:val="002A5FF8"/>
    <w:rsid w:val="002B6CAF"/>
    <w:rsid w:val="002B7B4F"/>
    <w:rsid w:val="002C19FB"/>
    <w:rsid w:val="002C2298"/>
    <w:rsid w:val="002D13FD"/>
    <w:rsid w:val="002E0D84"/>
    <w:rsid w:val="002E65C7"/>
    <w:rsid w:val="002F1AF1"/>
    <w:rsid w:val="002F39F5"/>
    <w:rsid w:val="002F3DB0"/>
    <w:rsid w:val="00300CEF"/>
    <w:rsid w:val="00304054"/>
    <w:rsid w:val="00307463"/>
    <w:rsid w:val="0031060B"/>
    <w:rsid w:val="00325A3D"/>
    <w:rsid w:val="0034471C"/>
    <w:rsid w:val="00344DA2"/>
    <w:rsid w:val="00345CE1"/>
    <w:rsid w:val="00346217"/>
    <w:rsid w:val="00352404"/>
    <w:rsid w:val="00356863"/>
    <w:rsid w:val="00367DEC"/>
    <w:rsid w:val="0037286D"/>
    <w:rsid w:val="0037446C"/>
    <w:rsid w:val="00385CFB"/>
    <w:rsid w:val="00386292"/>
    <w:rsid w:val="00392A8C"/>
    <w:rsid w:val="003B0D85"/>
    <w:rsid w:val="003B1DE7"/>
    <w:rsid w:val="003B396D"/>
    <w:rsid w:val="003B522B"/>
    <w:rsid w:val="003C42B1"/>
    <w:rsid w:val="003C4CC6"/>
    <w:rsid w:val="003D2908"/>
    <w:rsid w:val="003D29D3"/>
    <w:rsid w:val="003D2C1E"/>
    <w:rsid w:val="003E0DF5"/>
    <w:rsid w:val="003E3BE7"/>
    <w:rsid w:val="00403371"/>
    <w:rsid w:val="004040BB"/>
    <w:rsid w:val="00406EE2"/>
    <w:rsid w:val="00410510"/>
    <w:rsid w:val="00410947"/>
    <w:rsid w:val="00412055"/>
    <w:rsid w:val="00413AC4"/>
    <w:rsid w:val="00426E3B"/>
    <w:rsid w:val="004300F8"/>
    <w:rsid w:val="004308BD"/>
    <w:rsid w:val="00443D32"/>
    <w:rsid w:val="004443CF"/>
    <w:rsid w:val="00445BFB"/>
    <w:rsid w:val="00451DBE"/>
    <w:rsid w:val="00451EB0"/>
    <w:rsid w:val="00455DF4"/>
    <w:rsid w:val="0045752A"/>
    <w:rsid w:val="004626D1"/>
    <w:rsid w:val="00476F71"/>
    <w:rsid w:val="004776E8"/>
    <w:rsid w:val="00491D91"/>
    <w:rsid w:val="00494322"/>
    <w:rsid w:val="004B1593"/>
    <w:rsid w:val="004B3E72"/>
    <w:rsid w:val="004B3F2E"/>
    <w:rsid w:val="004C075D"/>
    <w:rsid w:val="004D08CE"/>
    <w:rsid w:val="004D3E23"/>
    <w:rsid w:val="004D652F"/>
    <w:rsid w:val="004D6C64"/>
    <w:rsid w:val="004D7D78"/>
    <w:rsid w:val="004F07C8"/>
    <w:rsid w:val="004F0EFD"/>
    <w:rsid w:val="004F2DB3"/>
    <w:rsid w:val="004F74F0"/>
    <w:rsid w:val="005127FB"/>
    <w:rsid w:val="005243F7"/>
    <w:rsid w:val="00526B41"/>
    <w:rsid w:val="005353F2"/>
    <w:rsid w:val="005367BB"/>
    <w:rsid w:val="00540A50"/>
    <w:rsid w:val="005426D4"/>
    <w:rsid w:val="005440A8"/>
    <w:rsid w:val="00546D98"/>
    <w:rsid w:val="005479DE"/>
    <w:rsid w:val="00555131"/>
    <w:rsid w:val="00555405"/>
    <w:rsid w:val="00556F38"/>
    <w:rsid w:val="00561C54"/>
    <w:rsid w:val="005704A4"/>
    <w:rsid w:val="0057674F"/>
    <w:rsid w:val="00577875"/>
    <w:rsid w:val="00584CBE"/>
    <w:rsid w:val="00587D88"/>
    <w:rsid w:val="00597D07"/>
    <w:rsid w:val="005A2D06"/>
    <w:rsid w:val="005A475F"/>
    <w:rsid w:val="005A4AAA"/>
    <w:rsid w:val="005A52F5"/>
    <w:rsid w:val="005C6AF3"/>
    <w:rsid w:val="005D08F4"/>
    <w:rsid w:val="005E0D6B"/>
    <w:rsid w:val="005E242B"/>
    <w:rsid w:val="005E374E"/>
    <w:rsid w:val="005E557D"/>
    <w:rsid w:val="005E7B86"/>
    <w:rsid w:val="005F22F4"/>
    <w:rsid w:val="00605688"/>
    <w:rsid w:val="006065E4"/>
    <w:rsid w:val="00617658"/>
    <w:rsid w:val="00617FE0"/>
    <w:rsid w:val="00625B5B"/>
    <w:rsid w:val="006276FF"/>
    <w:rsid w:val="006344CE"/>
    <w:rsid w:val="00635374"/>
    <w:rsid w:val="00643381"/>
    <w:rsid w:val="00643D6E"/>
    <w:rsid w:val="0065179D"/>
    <w:rsid w:val="0065339F"/>
    <w:rsid w:val="00655EE5"/>
    <w:rsid w:val="00657BDD"/>
    <w:rsid w:val="00662F54"/>
    <w:rsid w:val="00666AE6"/>
    <w:rsid w:val="006869C5"/>
    <w:rsid w:val="006874FB"/>
    <w:rsid w:val="00690899"/>
    <w:rsid w:val="00691257"/>
    <w:rsid w:val="006929EC"/>
    <w:rsid w:val="0069608B"/>
    <w:rsid w:val="006960FC"/>
    <w:rsid w:val="006975B7"/>
    <w:rsid w:val="006B27E7"/>
    <w:rsid w:val="006B5779"/>
    <w:rsid w:val="006C0B0F"/>
    <w:rsid w:val="006C0E6A"/>
    <w:rsid w:val="006C53A4"/>
    <w:rsid w:val="006C5676"/>
    <w:rsid w:val="006C6E8E"/>
    <w:rsid w:val="006D0BC0"/>
    <w:rsid w:val="006D7E6D"/>
    <w:rsid w:val="006E3B6A"/>
    <w:rsid w:val="006E562F"/>
    <w:rsid w:val="006F280C"/>
    <w:rsid w:val="006F2AC8"/>
    <w:rsid w:val="006F53E4"/>
    <w:rsid w:val="007025EB"/>
    <w:rsid w:val="007026B2"/>
    <w:rsid w:val="00702973"/>
    <w:rsid w:val="0071106D"/>
    <w:rsid w:val="00711637"/>
    <w:rsid w:val="00714180"/>
    <w:rsid w:val="007162C5"/>
    <w:rsid w:val="00720E2A"/>
    <w:rsid w:val="00722464"/>
    <w:rsid w:val="00722F56"/>
    <w:rsid w:val="00724B0D"/>
    <w:rsid w:val="00727F88"/>
    <w:rsid w:val="0073231C"/>
    <w:rsid w:val="00740CC1"/>
    <w:rsid w:val="00740E3B"/>
    <w:rsid w:val="00741445"/>
    <w:rsid w:val="007414FB"/>
    <w:rsid w:val="0074326E"/>
    <w:rsid w:val="007440F1"/>
    <w:rsid w:val="00764378"/>
    <w:rsid w:val="00764965"/>
    <w:rsid w:val="007650CD"/>
    <w:rsid w:val="00767017"/>
    <w:rsid w:val="00783FE2"/>
    <w:rsid w:val="00785961"/>
    <w:rsid w:val="00786352"/>
    <w:rsid w:val="00786FE8"/>
    <w:rsid w:val="0078705D"/>
    <w:rsid w:val="00794762"/>
    <w:rsid w:val="00795947"/>
    <w:rsid w:val="007B717C"/>
    <w:rsid w:val="007B7809"/>
    <w:rsid w:val="007B7A23"/>
    <w:rsid w:val="007C250A"/>
    <w:rsid w:val="007C2F15"/>
    <w:rsid w:val="007C541C"/>
    <w:rsid w:val="007D492F"/>
    <w:rsid w:val="007D696B"/>
    <w:rsid w:val="007E0007"/>
    <w:rsid w:val="007E0BA5"/>
    <w:rsid w:val="007E0DEF"/>
    <w:rsid w:val="007E23CB"/>
    <w:rsid w:val="007E28FA"/>
    <w:rsid w:val="007E2945"/>
    <w:rsid w:val="007F29D5"/>
    <w:rsid w:val="007F3705"/>
    <w:rsid w:val="007F605E"/>
    <w:rsid w:val="008062DB"/>
    <w:rsid w:val="00810333"/>
    <w:rsid w:val="00817F5C"/>
    <w:rsid w:val="00825CC9"/>
    <w:rsid w:val="0083555C"/>
    <w:rsid w:val="0084648D"/>
    <w:rsid w:val="0084662F"/>
    <w:rsid w:val="00861B9D"/>
    <w:rsid w:val="00862AD6"/>
    <w:rsid w:val="0086423F"/>
    <w:rsid w:val="008652E4"/>
    <w:rsid w:val="00867242"/>
    <w:rsid w:val="00870D2C"/>
    <w:rsid w:val="008735AE"/>
    <w:rsid w:val="008742C0"/>
    <w:rsid w:val="0087486E"/>
    <w:rsid w:val="00884262"/>
    <w:rsid w:val="0088512F"/>
    <w:rsid w:val="00885507"/>
    <w:rsid w:val="008913FC"/>
    <w:rsid w:val="008968F7"/>
    <w:rsid w:val="008A1884"/>
    <w:rsid w:val="008A41C4"/>
    <w:rsid w:val="008B289E"/>
    <w:rsid w:val="008B2A1A"/>
    <w:rsid w:val="008B2EE0"/>
    <w:rsid w:val="008C308A"/>
    <w:rsid w:val="008C7F80"/>
    <w:rsid w:val="008D12C6"/>
    <w:rsid w:val="008E0EF7"/>
    <w:rsid w:val="008E1543"/>
    <w:rsid w:val="008E199C"/>
    <w:rsid w:val="008E4175"/>
    <w:rsid w:val="008F07DA"/>
    <w:rsid w:val="008F19A9"/>
    <w:rsid w:val="008F41CD"/>
    <w:rsid w:val="00901B41"/>
    <w:rsid w:val="009147EF"/>
    <w:rsid w:val="00916DA4"/>
    <w:rsid w:val="00917058"/>
    <w:rsid w:val="0092375E"/>
    <w:rsid w:val="00926328"/>
    <w:rsid w:val="00931684"/>
    <w:rsid w:val="00931F8E"/>
    <w:rsid w:val="00940DA2"/>
    <w:rsid w:val="00944171"/>
    <w:rsid w:val="009540C7"/>
    <w:rsid w:val="00956C61"/>
    <w:rsid w:val="0095732F"/>
    <w:rsid w:val="009608AB"/>
    <w:rsid w:val="0097500B"/>
    <w:rsid w:val="00976E5D"/>
    <w:rsid w:val="00982624"/>
    <w:rsid w:val="00982D71"/>
    <w:rsid w:val="00984A3B"/>
    <w:rsid w:val="00985FD0"/>
    <w:rsid w:val="00986520"/>
    <w:rsid w:val="00993887"/>
    <w:rsid w:val="00996562"/>
    <w:rsid w:val="0099665E"/>
    <w:rsid w:val="009A0733"/>
    <w:rsid w:val="009A16FC"/>
    <w:rsid w:val="009A52F0"/>
    <w:rsid w:val="009A5C18"/>
    <w:rsid w:val="009A5CD2"/>
    <w:rsid w:val="009B22BB"/>
    <w:rsid w:val="009B55F3"/>
    <w:rsid w:val="009C4490"/>
    <w:rsid w:val="009D39AD"/>
    <w:rsid w:val="009D6C87"/>
    <w:rsid w:val="009D6D71"/>
    <w:rsid w:val="009D7845"/>
    <w:rsid w:val="009E253A"/>
    <w:rsid w:val="009F1450"/>
    <w:rsid w:val="009F4D6B"/>
    <w:rsid w:val="009F5630"/>
    <w:rsid w:val="00A05FE8"/>
    <w:rsid w:val="00A06048"/>
    <w:rsid w:val="00A06B37"/>
    <w:rsid w:val="00A06E71"/>
    <w:rsid w:val="00A14E53"/>
    <w:rsid w:val="00A158F6"/>
    <w:rsid w:val="00A210F9"/>
    <w:rsid w:val="00A216E9"/>
    <w:rsid w:val="00A22A95"/>
    <w:rsid w:val="00A23F86"/>
    <w:rsid w:val="00A24CC0"/>
    <w:rsid w:val="00A266AC"/>
    <w:rsid w:val="00A2779D"/>
    <w:rsid w:val="00A3588C"/>
    <w:rsid w:val="00A40A8A"/>
    <w:rsid w:val="00A50804"/>
    <w:rsid w:val="00A62529"/>
    <w:rsid w:val="00A64284"/>
    <w:rsid w:val="00A6551A"/>
    <w:rsid w:val="00A66171"/>
    <w:rsid w:val="00A7700A"/>
    <w:rsid w:val="00A775EC"/>
    <w:rsid w:val="00A81D59"/>
    <w:rsid w:val="00A8205C"/>
    <w:rsid w:val="00A857B9"/>
    <w:rsid w:val="00A93512"/>
    <w:rsid w:val="00AA27A8"/>
    <w:rsid w:val="00AA5936"/>
    <w:rsid w:val="00AA61C8"/>
    <w:rsid w:val="00AA7AC3"/>
    <w:rsid w:val="00AB2B30"/>
    <w:rsid w:val="00AB7D29"/>
    <w:rsid w:val="00AC0218"/>
    <w:rsid w:val="00AC022C"/>
    <w:rsid w:val="00AC1A13"/>
    <w:rsid w:val="00AC36C8"/>
    <w:rsid w:val="00AC62B0"/>
    <w:rsid w:val="00AC73B3"/>
    <w:rsid w:val="00AE003D"/>
    <w:rsid w:val="00AE25F4"/>
    <w:rsid w:val="00AE281C"/>
    <w:rsid w:val="00AE3D9D"/>
    <w:rsid w:val="00AF48C6"/>
    <w:rsid w:val="00B006F6"/>
    <w:rsid w:val="00B16E25"/>
    <w:rsid w:val="00B1792D"/>
    <w:rsid w:val="00B21395"/>
    <w:rsid w:val="00B23EE4"/>
    <w:rsid w:val="00B276B5"/>
    <w:rsid w:val="00B3080C"/>
    <w:rsid w:val="00B30D8F"/>
    <w:rsid w:val="00B34A98"/>
    <w:rsid w:val="00B34D37"/>
    <w:rsid w:val="00B37EA8"/>
    <w:rsid w:val="00B413E3"/>
    <w:rsid w:val="00B424AA"/>
    <w:rsid w:val="00B42C59"/>
    <w:rsid w:val="00B43016"/>
    <w:rsid w:val="00B47E4D"/>
    <w:rsid w:val="00B50236"/>
    <w:rsid w:val="00B56569"/>
    <w:rsid w:val="00B61EA1"/>
    <w:rsid w:val="00B70230"/>
    <w:rsid w:val="00B7133C"/>
    <w:rsid w:val="00B920ED"/>
    <w:rsid w:val="00BB323B"/>
    <w:rsid w:val="00BB3490"/>
    <w:rsid w:val="00BC29D5"/>
    <w:rsid w:val="00BC4AE8"/>
    <w:rsid w:val="00BC58AB"/>
    <w:rsid w:val="00BC6542"/>
    <w:rsid w:val="00BC7D32"/>
    <w:rsid w:val="00BD37DB"/>
    <w:rsid w:val="00BE0AC5"/>
    <w:rsid w:val="00BE1551"/>
    <w:rsid w:val="00BE195F"/>
    <w:rsid w:val="00BE4942"/>
    <w:rsid w:val="00BE66E2"/>
    <w:rsid w:val="00BF1110"/>
    <w:rsid w:val="00BF1FBF"/>
    <w:rsid w:val="00BF2265"/>
    <w:rsid w:val="00BF3084"/>
    <w:rsid w:val="00BF3690"/>
    <w:rsid w:val="00BF3762"/>
    <w:rsid w:val="00BF435E"/>
    <w:rsid w:val="00BF77F5"/>
    <w:rsid w:val="00C00550"/>
    <w:rsid w:val="00C0485E"/>
    <w:rsid w:val="00C110C2"/>
    <w:rsid w:val="00C2316F"/>
    <w:rsid w:val="00C30BFE"/>
    <w:rsid w:val="00C3144E"/>
    <w:rsid w:val="00C318A5"/>
    <w:rsid w:val="00C368E7"/>
    <w:rsid w:val="00C36B08"/>
    <w:rsid w:val="00C40230"/>
    <w:rsid w:val="00C4777C"/>
    <w:rsid w:val="00C571B1"/>
    <w:rsid w:val="00C5755F"/>
    <w:rsid w:val="00C635CD"/>
    <w:rsid w:val="00C64699"/>
    <w:rsid w:val="00C65188"/>
    <w:rsid w:val="00C70473"/>
    <w:rsid w:val="00C71DE4"/>
    <w:rsid w:val="00C754AB"/>
    <w:rsid w:val="00C7603A"/>
    <w:rsid w:val="00C835F2"/>
    <w:rsid w:val="00C83A9F"/>
    <w:rsid w:val="00C8465A"/>
    <w:rsid w:val="00C85DBB"/>
    <w:rsid w:val="00CA1B4C"/>
    <w:rsid w:val="00CA6BC5"/>
    <w:rsid w:val="00CB251C"/>
    <w:rsid w:val="00CB6647"/>
    <w:rsid w:val="00CC0FB3"/>
    <w:rsid w:val="00CC36C8"/>
    <w:rsid w:val="00CC4911"/>
    <w:rsid w:val="00CC4B5A"/>
    <w:rsid w:val="00CC7EE4"/>
    <w:rsid w:val="00CD24AF"/>
    <w:rsid w:val="00CD2A1A"/>
    <w:rsid w:val="00CD2A8F"/>
    <w:rsid w:val="00CD6947"/>
    <w:rsid w:val="00CE04F7"/>
    <w:rsid w:val="00CF0516"/>
    <w:rsid w:val="00CF513D"/>
    <w:rsid w:val="00D05CA0"/>
    <w:rsid w:val="00D146F3"/>
    <w:rsid w:val="00D17D53"/>
    <w:rsid w:val="00D20DE7"/>
    <w:rsid w:val="00D25944"/>
    <w:rsid w:val="00D31F9F"/>
    <w:rsid w:val="00D337AA"/>
    <w:rsid w:val="00D3431F"/>
    <w:rsid w:val="00D36281"/>
    <w:rsid w:val="00D37026"/>
    <w:rsid w:val="00D3743F"/>
    <w:rsid w:val="00D40414"/>
    <w:rsid w:val="00D40991"/>
    <w:rsid w:val="00D42049"/>
    <w:rsid w:val="00D44347"/>
    <w:rsid w:val="00D535D4"/>
    <w:rsid w:val="00D5377E"/>
    <w:rsid w:val="00D54423"/>
    <w:rsid w:val="00D572E8"/>
    <w:rsid w:val="00D617D2"/>
    <w:rsid w:val="00D64FBB"/>
    <w:rsid w:val="00D70176"/>
    <w:rsid w:val="00D71DC7"/>
    <w:rsid w:val="00D720DE"/>
    <w:rsid w:val="00D72955"/>
    <w:rsid w:val="00D75125"/>
    <w:rsid w:val="00D85DAE"/>
    <w:rsid w:val="00D96C0A"/>
    <w:rsid w:val="00D973FE"/>
    <w:rsid w:val="00D97B7A"/>
    <w:rsid w:val="00DA0097"/>
    <w:rsid w:val="00DA5F6D"/>
    <w:rsid w:val="00DA7C51"/>
    <w:rsid w:val="00DB00CD"/>
    <w:rsid w:val="00DB1A35"/>
    <w:rsid w:val="00DB1E92"/>
    <w:rsid w:val="00DC2AEE"/>
    <w:rsid w:val="00DC33D3"/>
    <w:rsid w:val="00DC3ECB"/>
    <w:rsid w:val="00DC4F0E"/>
    <w:rsid w:val="00DD4F06"/>
    <w:rsid w:val="00DD7BD2"/>
    <w:rsid w:val="00DE2579"/>
    <w:rsid w:val="00DF0749"/>
    <w:rsid w:val="00DF42AB"/>
    <w:rsid w:val="00DF5C7B"/>
    <w:rsid w:val="00DF6F73"/>
    <w:rsid w:val="00E02449"/>
    <w:rsid w:val="00E033B3"/>
    <w:rsid w:val="00E06811"/>
    <w:rsid w:val="00E10B04"/>
    <w:rsid w:val="00E13138"/>
    <w:rsid w:val="00E236EE"/>
    <w:rsid w:val="00E2411B"/>
    <w:rsid w:val="00E265D5"/>
    <w:rsid w:val="00E32256"/>
    <w:rsid w:val="00E3326E"/>
    <w:rsid w:val="00E44C6C"/>
    <w:rsid w:val="00E5100A"/>
    <w:rsid w:val="00E530FE"/>
    <w:rsid w:val="00E5752B"/>
    <w:rsid w:val="00E640CC"/>
    <w:rsid w:val="00E726EB"/>
    <w:rsid w:val="00E80C90"/>
    <w:rsid w:val="00E86E2D"/>
    <w:rsid w:val="00E87927"/>
    <w:rsid w:val="00E94C2F"/>
    <w:rsid w:val="00E95D9B"/>
    <w:rsid w:val="00EA7963"/>
    <w:rsid w:val="00EB3FBD"/>
    <w:rsid w:val="00EC4615"/>
    <w:rsid w:val="00EC52F8"/>
    <w:rsid w:val="00ED1F50"/>
    <w:rsid w:val="00ED5DF6"/>
    <w:rsid w:val="00ED5E3B"/>
    <w:rsid w:val="00ED66D8"/>
    <w:rsid w:val="00ED7A6F"/>
    <w:rsid w:val="00EE0699"/>
    <w:rsid w:val="00EE21B5"/>
    <w:rsid w:val="00EE2BA8"/>
    <w:rsid w:val="00EE3CAE"/>
    <w:rsid w:val="00EE7294"/>
    <w:rsid w:val="00EE78C0"/>
    <w:rsid w:val="00EF609F"/>
    <w:rsid w:val="00EF6E98"/>
    <w:rsid w:val="00F00052"/>
    <w:rsid w:val="00F014DE"/>
    <w:rsid w:val="00F016A3"/>
    <w:rsid w:val="00F12553"/>
    <w:rsid w:val="00F167DC"/>
    <w:rsid w:val="00F22304"/>
    <w:rsid w:val="00F332C6"/>
    <w:rsid w:val="00F466F3"/>
    <w:rsid w:val="00F478DD"/>
    <w:rsid w:val="00F52DB4"/>
    <w:rsid w:val="00F61A86"/>
    <w:rsid w:val="00F6729D"/>
    <w:rsid w:val="00F70DC9"/>
    <w:rsid w:val="00F7490E"/>
    <w:rsid w:val="00F83E60"/>
    <w:rsid w:val="00F85B59"/>
    <w:rsid w:val="00F87151"/>
    <w:rsid w:val="00F968D3"/>
    <w:rsid w:val="00FA3229"/>
    <w:rsid w:val="00FA3C27"/>
    <w:rsid w:val="00FA4811"/>
    <w:rsid w:val="00FA4DD4"/>
    <w:rsid w:val="00FA7A4E"/>
    <w:rsid w:val="00FB0A09"/>
    <w:rsid w:val="00FB29B3"/>
    <w:rsid w:val="00FB37B0"/>
    <w:rsid w:val="00FB7B29"/>
    <w:rsid w:val="00FC3479"/>
    <w:rsid w:val="00FC541E"/>
    <w:rsid w:val="00FC5C2C"/>
    <w:rsid w:val="00FE7791"/>
    <w:rsid w:val="00FF0B1C"/>
    <w:rsid w:val="00FF5489"/>
    <w:rsid w:val="00FF5A06"/>
    <w:rsid w:val="09F3E030"/>
    <w:rsid w:val="158ECEDF"/>
    <w:rsid w:val="4417A882"/>
    <w:rsid w:val="4E119560"/>
    <w:rsid w:val="5991E630"/>
    <w:rsid w:val="76277A84"/>
    <w:rsid w:val="78D5F76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C89E3"/>
  <w15:docId w15:val="{42611B5F-1E64-439A-B711-2B6C1B9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6D"/>
    <w:pPr>
      <w:spacing w:after="240" w:line="240" w:lineRule="atLeast"/>
      <w:jc w:val="both"/>
    </w:pPr>
    <w:rPr>
      <w:rFonts w:ascii="Arial" w:eastAsia="Times New Roman" w:hAnsi="Arial" w:cs="Times New Roman"/>
      <w:sz w:val="20"/>
      <w:szCs w:val="20"/>
      <w:lang w:val="en-GB" w:eastAsia="en-US" w:bidi="ar-SA"/>
    </w:rPr>
  </w:style>
  <w:style w:type="paragraph" w:styleId="Heading2">
    <w:name w:val="heading 2"/>
    <w:basedOn w:val="Normal"/>
    <w:next w:val="Normal"/>
    <w:link w:val="Heading2Char"/>
    <w:uiPriority w:val="9"/>
    <w:semiHidden/>
    <w:unhideWhenUsed/>
    <w:qFormat/>
    <w:rsid w:val="00B42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42C59"/>
    <w:pPr>
      <w:widowControl w:val="0"/>
      <w:autoSpaceDE w:val="0"/>
      <w:autoSpaceDN w:val="0"/>
      <w:spacing w:after="0" w:line="240" w:lineRule="auto"/>
      <w:ind w:left="153"/>
      <w:outlineLvl w:val="2"/>
    </w:pPr>
    <w:rPr>
      <w:rFonts w:eastAsia="Arial" w:cs="Arial"/>
      <w:b/>
      <w:bCs/>
      <w:sz w:val="24"/>
      <w:szCs w:val="24"/>
    </w:rPr>
  </w:style>
  <w:style w:type="paragraph" w:styleId="Heading4">
    <w:name w:val="heading 4"/>
    <w:basedOn w:val="Normal"/>
    <w:next w:val="Normal"/>
    <w:link w:val="Heading4Char"/>
    <w:uiPriority w:val="9"/>
    <w:semiHidden/>
    <w:unhideWhenUsed/>
    <w:qFormat/>
    <w:rsid w:val="006C0E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7E6D"/>
    <w:pPr>
      <w:tabs>
        <w:tab w:val="center" w:pos="3856"/>
        <w:tab w:val="right" w:pos="7711"/>
      </w:tabs>
      <w:spacing w:after="0"/>
    </w:pPr>
  </w:style>
  <w:style w:type="character" w:customStyle="1" w:styleId="HeaderChar">
    <w:name w:val="Header Char"/>
    <w:basedOn w:val="DefaultParagraphFont"/>
    <w:link w:val="Header"/>
    <w:rsid w:val="006D7E6D"/>
    <w:rPr>
      <w:rFonts w:ascii="Arial" w:eastAsia="Times New Roman" w:hAnsi="Arial" w:cs="Times New Roman"/>
      <w:sz w:val="20"/>
      <w:szCs w:val="20"/>
      <w:lang w:val="en-GB" w:eastAsia="en-US" w:bidi="ar-SA"/>
    </w:rPr>
  </w:style>
  <w:style w:type="paragraph" w:styleId="Footer">
    <w:name w:val="footer"/>
    <w:basedOn w:val="Normal"/>
    <w:link w:val="FooterChar"/>
    <w:rsid w:val="006D7E6D"/>
    <w:pPr>
      <w:tabs>
        <w:tab w:val="center" w:pos="3856"/>
        <w:tab w:val="right" w:pos="7711"/>
      </w:tabs>
      <w:spacing w:after="0"/>
    </w:pPr>
  </w:style>
  <w:style w:type="character" w:customStyle="1" w:styleId="FooterChar">
    <w:name w:val="Footer Char"/>
    <w:basedOn w:val="DefaultParagraphFont"/>
    <w:link w:val="Footer"/>
    <w:rsid w:val="006D7E6D"/>
    <w:rPr>
      <w:rFonts w:ascii="Arial" w:eastAsia="Times New Roman" w:hAnsi="Arial" w:cs="Times New Roman"/>
      <w:sz w:val="20"/>
      <w:szCs w:val="20"/>
      <w:lang w:val="en-GB" w:eastAsia="en-US" w:bidi="ar-SA"/>
    </w:rPr>
  </w:style>
  <w:style w:type="paragraph" w:customStyle="1" w:styleId="SavillsAddress">
    <w:name w:val="SavillsAddress"/>
    <w:basedOn w:val="Normal"/>
    <w:rsid w:val="006D7E6D"/>
    <w:pPr>
      <w:spacing w:after="0" w:line="200" w:lineRule="atLeast"/>
      <w:jc w:val="right"/>
    </w:pPr>
    <w:rPr>
      <w:sz w:val="16"/>
      <w:szCs w:val="16"/>
    </w:rPr>
  </w:style>
  <w:style w:type="paragraph" w:customStyle="1" w:styleId="SavillsLogoCol">
    <w:name w:val="SavillsLogoCol"/>
    <w:basedOn w:val="Normal"/>
    <w:rsid w:val="006D7E6D"/>
    <w:pPr>
      <w:tabs>
        <w:tab w:val="center" w:pos="3856"/>
        <w:tab w:val="right" w:pos="7711"/>
      </w:tabs>
      <w:spacing w:after="0"/>
      <w:jc w:val="right"/>
    </w:pPr>
    <w:rPr>
      <w:rFonts w:ascii="Logo Savills" w:hAnsi="Logo Savills"/>
      <w:vanish/>
      <w:color w:val="FFFF00"/>
      <w:sz w:val="166"/>
      <w:szCs w:val="166"/>
    </w:rPr>
  </w:style>
  <w:style w:type="paragraph" w:customStyle="1" w:styleId="SavillsLogoBW">
    <w:name w:val="SavillsLogoB&amp;W"/>
    <w:basedOn w:val="SavillsLogoCol"/>
    <w:rsid w:val="006D7E6D"/>
    <w:pPr>
      <w:tabs>
        <w:tab w:val="clear" w:pos="3856"/>
        <w:tab w:val="clear" w:pos="7711"/>
      </w:tabs>
    </w:pPr>
    <w:rPr>
      <w:color w:val="auto"/>
      <w:sz w:val="126"/>
      <w:szCs w:val="126"/>
    </w:rPr>
  </w:style>
  <w:style w:type="paragraph" w:customStyle="1" w:styleId="HeaderTitle">
    <w:name w:val="HeaderTitle"/>
    <w:basedOn w:val="Header"/>
    <w:next w:val="Header"/>
    <w:rsid w:val="006D7E6D"/>
    <w:rPr>
      <w:vanish/>
      <w:color w:val="FF0000"/>
      <w:sz w:val="32"/>
      <w:szCs w:val="32"/>
    </w:rPr>
  </w:style>
  <w:style w:type="paragraph" w:customStyle="1" w:styleId="HorizontalText">
    <w:name w:val="HorizontalText"/>
    <w:basedOn w:val="Normal"/>
    <w:rsid w:val="006D7E6D"/>
    <w:rPr>
      <w:color w:val="C0C0C0"/>
      <w:sz w:val="60"/>
      <w:szCs w:val="60"/>
    </w:rPr>
  </w:style>
  <w:style w:type="paragraph" w:customStyle="1" w:styleId="HeaderJobCont">
    <w:name w:val="HeaderJobCont"/>
    <w:basedOn w:val="Normal"/>
    <w:rsid w:val="006D7E6D"/>
    <w:pPr>
      <w:tabs>
        <w:tab w:val="center" w:pos="3856"/>
        <w:tab w:val="right" w:pos="7711"/>
      </w:tabs>
      <w:spacing w:after="0"/>
    </w:pPr>
    <w:rPr>
      <w:vanish/>
    </w:rPr>
  </w:style>
  <w:style w:type="paragraph" w:styleId="ListParagraph">
    <w:name w:val="List Paragraph"/>
    <w:basedOn w:val="Normal"/>
    <w:uiPriority w:val="34"/>
    <w:qFormat/>
    <w:rsid w:val="006D7E6D"/>
    <w:pPr>
      <w:ind w:left="720"/>
      <w:contextualSpacing/>
    </w:pPr>
  </w:style>
  <w:style w:type="paragraph" w:styleId="NormalWeb">
    <w:name w:val="Normal (Web)"/>
    <w:basedOn w:val="Normal"/>
    <w:uiPriority w:val="99"/>
    <w:unhideWhenUsed/>
    <w:rsid w:val="0031060B"/>
    <w:pPr>
      <w:spacing w:before="100" w:beforeAutospacing="1" w:after="100" w:afterAutospacing="1" w:line="240" w:lineRule="auto"/>
      <w:jc w:val="left"/>
    </w:pPr>
    <w:rPr>
      <w:rFonts w:ascii="Times New Roman" w:hAnsi="Times New Roman"/>
      <w:sz w:val="24"/>
      <w:szCs w:val="24"/>
      <w:lang w:val="en-US" w:eastAsia="zh-CN" w:bidi="th-TH"/>
    </w:rPr>
  </w:style>
  <w:style w:type="paragraph" w:styleId="Caption">
    <w:name w:val="caption"/>
    <w:basedOn w:val="Normal"/>
    <w:next w:val="Normal"/>
    <w:uiPriority w:val="35"/>
    <w:unhideWhenUsed/>
    <w:qFormat/>
    <w:rsid w:val="00D05CA0"/>
    <w:pPr>
      <w:spacing w:after="200" w:line="240" w:lineRule="auto"/>
    </w:pPr>
    <w:rPr>
      <w:i/>
      <w:iCs/>
      <w:color w:val="44546A" w:themeColor="text2"/>
      <w:sz w:val="18"/>
      <w:szCs w:val="18"/>
    </w:rPr>
  </w:style>
  <w:style w:type="paragraph" w:customStyle="1" w:styleId="msonormal0">
    <w:name w:val="msonormal"/>
    <w:basedOn w:val="Normal"/>
    <w:rsid w:val="00AB2B30"/>
    <w:pPr>
      <w:spacing w:before="100" w:beforeAutospacing="1" w:after="100" w:afterAutospacing="1" w:line="240" w:lineRule="auto"/>
      <w:jc w:val="left"/>
    </w:pPr>
    <w:rPr>
      <w:rFonts w:ascii="Times New Roman" w:hAnsi="Times New Roman"/>
      <w:sz w:val="24"/>
      <w:szCs w:val="24"/>
      <w:lang w:val="en-US" w:eastAsia="zh-CN" w:bidi="th-TH"/>
    </w:rPr>
  </w:style>
  <w:style w:type="paragraph" w:customStyle="1" w:styleId="paragraph">
    <w:name w:val="paragraph"/>
    <w:basedOn w:val="Normal"/>
    <w:rsid w:val="00AB2B30"/>
    <w:pPr>
      <w:spacing w:before="100" w:beforeAutospacing="1" w:after="100" w:afterAutospacing="1" w:line="240" w:lineRule="auto"/>
      <w:jc w:val="left"/>
    </w:pPr>
    <w:rPr>
      <w:rFonts w:ascii="Times New Roman" w:hAnsi="Times New Roman"/>
      <w:sz w:val="24"/>
      <w:szCs w:val="24"/>
      <w:lang w:val="en-US" w:eastAsia="zh-CN" w:bidi="th-TH"/>
    </w:rPr>
  </w:style>
  <w:style w:type="character" w:customStyle="1" w:styleId="textrun">
    <w:name w:val="textrun"/>
    <w:basedOn w:val="DefaultParagraphFont"/>
    <w:rsid w:val="00AB2B30"/>
  </w:style>
  <w:style w:type="character" w:customStyle="1" w:styleId="normaltextrun">
    <w:name w:val="normaltextrun"/>
    <w:basedOn w:val="DefaultParagraphFont"/>
    <w:qFormat/>
    <w:rsid w:val="00AB2B30"/>
  </w:style>
  <w:style w:type="character" w:customStyle="1" w:styleId="eop">
    <w:name w:val="eop"/>
    <w:basedOn w:val="DefaultParagraphFont"/>
    <w:rsid w:val="00AB2B30"/>
  </w:style>
  <w:style w:type="character" w:customStyle="1" w:styleId="wacimagecontainer">
    <w:name w:val="wacimagecontainer"/>
    <w:basedOn w:val="DefaultParagraphFont"/>
    <w:rsid w:val="00AB2B30"/>
  </w:style>
  <w:style w:type="character" w:customStyle="1" w:styleId="wacimageborder">
    <w:name w:val="wacimageborder"/>
    <w:basedOn w:val="DefaultParagraphFont"/>
    <w:rsid w:val="00AB2B30"/>
  </w:style>
  <w:style w:type="paragraph" w:styleId="Date">
    <w:name w:val="Date"/>
    <w:basedOn w:val="Normal"/>
    <w:next w:val="Normal"/>
    <w:link w:val="DateChar"/>
    <w:uiPriority w:val="99"/>
    <w:semiHidden/>
    <w:unhideWhenUsed/>
    <w:rsid w:val="005440A8"/>
  </w:style>
  <w:style w:type="character" w:customStyle="1" w:styleId="DateChar">
    <w:name w:val="Date Char"/>
    <w:basedOn w:val="DefaultParagraphFont"/>
    <w:link w:val="Date"/>
    <w:uiPriority w:val="99"/>
    <w:semiHidden/>
    <w:rsid w:val="005440A8"/>
    <w:rPr>
      <w:rFonts w:ascii="Arial" w:eastAsia="Times New Roman" w:hAnsi="Arial" w:cs="Times New Roman"/>
      <w:sz w:val="20"/>
      <w:szCs w:val="20"/>
      <w:lang w:val="en-GB" w:eastAsia="en-US" w:bidi="ar-SA"/>
    </w:rPr>
  </w:style>
  <w:style w:type="paragraph" w:styleId="Revision">
    <w:name w:val="Revision"/>
    <w:hidden/>
    <w:uiPriority w:val="99"/>
    <w:semiHidden/>
    <w:rsid w:val="009E253A"/>
    <w:pPr>
      <w:spacing w:after="0" w:line="240" w:lineRule="auto"/>
    </w:pPr>
    <w:rPr>
      <w:rFonts w:ascii="Arial" w:eastAsia="Times New Roman" w:hAnsi="Arial" w:cs="Times New Roman"/>
      <w:sz w:val="20"/>
      <w:szCs w:val="20"/>
      <w:lang w:val="en-GB" w:eastAsia="en-US" w:bidi="ar-SA"/>
    </w:rPr>
  </w:style>
  <w:style w:type="character" w:styleId="CommentReference">
    <w:name w:val="annotation reference"/>
    <w:basedOn w:val="DefaultParagraphFont"/>
    <w:uiPriority w:val="99"/>
    <w:semiHidden/>
    <w:unhideWhenUsed/>
    <w:rsid w:val="00B23EE4"/>
    <w:rPr>
      <w:sz w:val="16"/>
      <w:szCs w:val="16"/>
    </w:rPr>
  </w:style>
  <w:style w:type="paragraph" w:styleId="CommentText">
    <w:name w:val="annotation text"/>
    <w:basedOn w:val="Normal"/>
    <w:link w:val="CommentTextChar"/>
    <w:uiPriority w:val="99"/>
    <w:unhideWhenUsed/>
    <w:rsid w:val="00B23EE4"/>
    <w:pPr>
      <w:spacing w:line="240" w:lineRule="auto"/>
    </w:pPr>
  </w:style>
  <w:style w:type="character" w:customStyle="1" w:styleId="CommentTextChar">
    <w:name w:val="Comment Text Char"/>
    <w:basedOn w:val="DefaultParagraphFont"/>
    <w:link w:val="CommentText"/>
    <w:uiPriority w:val="99"/>
    <w:rsid w:val="00B23EE4"/>
    <w:rPr>
      <w:rFonts w:ascii="Arial" w:eastAsia="Times New Roman" w:hAnsi="Arial" w:cs="Times New Roman"/>
      <w:sz w:val="20"/>
      <w:szCs w:val="20"/>
      <w:lang w:val="en-GB" w:eastAsia="en-US" w:bidi="ar-SA"/>
    </w:rPr>
  </w:style>
  <w:style w:type="paragraph" w:styleId="CommentSubject">
    <w:name w:val="annotation subject"/>
    <w:basedOn w:val="CommentText"/>
    <w:next w:val="CommentText"/>
    <w:link w:val="CommentSubjectChar"/>
    <w:uiPriority w:val="99"/>
    <w:semiHidden/>
    <w:unhideWhenUsed/>
    <w:rsid w:val="00B23EE4"/>
    <w:rPr>
      <w:b/>
      <w:bCs/>
    </w:rPr>
  </w:style>
  <w:style w:type="character" w:customStyle="1" w:styleId="CommentSubjectChar">
    <w:name w:val="Comment Subject Char"/>
    <w:basedOn w:val="CommentTextChar"/>
    <w:link w:val="CommentSubject"/>
    <w:uiPriority w:val="99"/>
    <w:semiHidden/>
    <w:rsid w:val="00B23EE4"/>
    <w:rPr>
      <w:rFonts w:ascii="Arial" w:eastAsia="Times New Roman" w:hAnsi="Arial" w:cs="Times New Roman"/>
      <w:b/>
      <w:bCs/>
      <w:sz w:val="20"/>
      <w:szCs w:val="20"/>
      <w:lang w:val="en-GB" w:eastAsia="en-US" w:bidi="ar-SA"/>
    </w:rPr>
  </w:style>
  <w:style w:type="character" w:customStyle="1" w:styleId="Heading3Char">
    <w:name w:val="Heading 3 Char"/>
    <w:basedOn w:val="DefaultParagraphFont"/>
    <w:link w:val="Heading3"/>
    <w:uiPriority w:val="9"/>
    <w:rsid w:val="00B42C59"/>
    <w:rPr>
      <w:rFonts w:ascii="Arial" w:eastAsia="Arial" w:hAnsi="Arial" w:cs="Arial"/>
      <w:b/>
      <w:bCs/>
      <w:sz w:val="24"/>
      <w:szCs w:val="24"/>
      <w:lang w:val="en-GB" w:eastAsia="en-US" w:bidi="ar-SA"/>
    </w:rPr>
  </w:style>
  <w:style w:type="paragraph" w:styleId="BodyText">
    <w:name w:val="Body Text"/>
    <w:basedOn w:val="Normal"/>
    <w:link w:val="BodyTextChar"/>
    <w:uiPriority w:val="1"/>
    <w:qFormat/>
    <w:rsid w:val="00B42C59"/>
    <w:pPr>
      <w:widowControl w:val="0"/>
      <w:autoSpaceDE w:val="0"/>
      <w:autoSpaceDN w:val="0"/>
      <w:spacing w:after="0" w:line="240" w:lineRule="auto"/>
      <w:jc w:val="left"/>
    </w:pPr>
    <w:rPr>
      <w:rFonts w:eastAsia="Arial" w:cs="Arial"/>
    </w:rPr>
  </w:style>
  <w:style w:type="character" w:customStyle="1" w:styleId="BodyTextChar">
    <w:name w:val="Body Text Char"/>
    <w:basedOn w:val="DefaultParagraphFont"/>
    <w:link w:val="BodyText"/>
    <w:uiPriority w:val="1"/>
    <w:rsid w:val="00B42C59"/>
    <w:rPr>
      <w:rFonts w:ascii="Arial" w:eastAsia="Arial" w:hAnsi="Arial" w:cs="Arial"/>
      <w:sz w:val="20"/>
      <w:szCs w:val="20"/>
      <w:lang w:val="en-GB" w:eastAsia="en-US" w:bidi="ar-SA"/>
    </w:rPr>
  </w:style>
  <w:style w:type="character" w:customStyle="1" w:styleId="scxw140845011">
    <w:name w:val="scxw140845011"/>
    <w:basedOn w:val="DefaultParagraphFont"/>
    <w:rsid w:val="000874FE"/>
  </w:style>
  <w:style w:type="paragraph" w:styleId="NoSpacing">
    <w:name w:val="No Spacing"/>
    <w:uiPriority w:val="1"/>
    <w:qFormat/>
    <w:rsid w:val="00540A50"/>
    <w:pPr>
      <w:spacing w:after="0" w:line="240" w:lineRule="auto"/>
    </w:pPr>
    <w:rPr>
      <w:kern w:val="2"/>
      <w14:ligatures w14:val="standardContextual"/>
    </w:rPr>
  </w:style>
  <w:style w:type="character" w:styleId="Hyperlink">
    <w:name w:val="Hyperlink"/>
    <w:basedOn w:val="DefaultParagraphFont"/>
    <w:uiPriority w:val="99"/>
    <w:unhideWhenUsed/>
    <w:rsid w:val="00540A50"/>
    <w:rPr>
      <w:color w:val="0563C1" w:themeColor="hyperlink"/>
      <w:u w:val="single"/>
    </w:rPr>
  </w:style>
  <w:style w:type="character" w:styleId="UnresolvedMention">
    <w:name w:val="Unresolved Mention"/>
    <w:basedOn w:val="DefaultParagraphFont"/>
    <w:uiPriority w:val="99"/>
    <w:semiHidden/>
    <w:unhideWhenUsed/>
    <w:rsid w:val="00540A50"/>
    <w:rPr>
      <w:color w:val="605E5C"/>
      <w:shd w:val="clear" w:color="auto" w:fill="E1DFDD"/>
    </w:rPr>
  </w:style>
  <w:style w:type="paragraph" w:customStyle="1" w:styleId="vxtext">
    <w:name w:val="vx_text"/>
    <w:basedOn w:val="Normal"/>
    <w:rsid w:val="00074C81"/>
    <w:pPr>
      <w:spacing w:before="100" w:beforeAutospacing="1" w:after="100" w:afterAutospacing="1" w:line="240" w:lineRule="auto"/>
      <w:jc w:val="left"/>
    </w:pPr>
    <w:rPr>
      <w:rFonts w:ascii="Times New Roman" w:hAnsi="Times New Roman"/>
      <w:sz w:val="24"/>
      <w:szCs w:val="24"/>
      <w:lang w:val="en-US" w:eastAsia="zh-CN" w:bidi="th-TH"/>
    </w:rPr>
  </w:style>
  <w:style w:type="table" w:customStyle="1" w:styleId="Savillsbanded1">
    <w:name w:val="Savills banded1"/>
    <w:basedOn w:val="TableNormal"/>
    <w:uiPriority w:val="99"/>
    <w:qFormat/>
    <w:rsid w:val="006F280C"/>
    <w:pPr>
      <w:spacing w:before="40" w:after="40" w:line="240" w:lineRule="auto"/>
    </w:pPr>
    <w:rPr>
      <w:rFonts w:ascii="Arial" w:eastAsia="Times New Roman" w:hAnsi="Arial" w:cs="Times New Roman"/>
      <w:sz w:val="16"/>
      <w:szCs w:val="20"/>
      <w:lang w:val="en-AU" w:eastAsia="en-AU" w:bidi="ar-SA"/>
    </w:rPr>
    <w:tblPr>
      <w:tblStyleRowBandSize w:val="1"/>
      <w:jc w:val="center"/>
      <w:tblBorders>
        <w:bottom w:val="single" w:sz="4" w:space="0" w:color="auto"/>
      </w:tblBorders>
    </w:tblPr>
    <w:trPr>
      <w:jc w:val="center"/>
    </w:trPr>
    <w:tblStylePr w:type="firstRow">
      <w:pPr>
        <w:wordWrap/>
        <w:jc w:val="center"/>
      </w:pPr>
      <w:rPr>
        <w:rFonts w:ascii="Arial" w:hAnsi="Arial"/>
        <w:b/>
      </w:rPr>
      <w:tblPr/>
      <w:tcPr>
        <w:tcBorders>
          <w:top w:val="single" w:sz="4" w:space="0" w:color="auto"/>
          <w:bottom w:val="single" w:sz="4" w:space="0" w:color="auto"/>
        </w:tcBorders>
        <w:shd w:val="clear" w:color="auto" w:fill="FFFFFF"/>
      </w:tcPr>
    </w:tblStylePr>
    <w:tblStylePr w:type="lastRow">
      <w:tblPr/>
      <w:tcPr>
        <w:tcBorders>
          <w:bottom w:val="single" w:sz="4" w:space="0" w:color="auto"/>
        </w:tcBorders>
        <w:shd w:val="clear" w:color="auto" w:fill="FFFFFF"/>
      </w:tcPr>
    </w:tblStylePr>
    <w:tblStylePr w:type="firstCol">
      <w:tblPr/>
      <w:tcPr>
        <w:tcBorders>
          <w:bottom w:val="single" w:sz="4" w:space="0" w:color="auto"/>
        </w:tcBorders>
      </w:tcPr>
    </w:tblStylePr>
    <w:tblStylePr w:type="lastCol">
      <w:tblPr/>
      <w:tcPr>
        <w:tcBorders>
          <w:bottom w:val="single" w:sz="4" w:space="0" w:color="auto"/>
        </w:tcBorders>
      </w:tcPr>
    </w:tblStylePr>
    <w:tblStylePr w:type="band1Horz">
      <w:tblPr/>
      <w:tcPr>
        <w:shd w:val="clear" w:color="auto" w:fill="D6E3EC"/>
      </w:tcPr>
    </w:tblStylePr>
    <w:tblStylePr w:type="band2Horz">
      <w:tblPr/>
      <w:tcPr>
        <w:shd w:val="clear" w:color="auto" w:fill="FFFFFF"/>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character" w:customStyle="1" w:styleId="Heading2Char">
    <w:name w:val="Heading 2 Char"/>
    <w:basedOn w:val="DefaultParagraphFont"/>
    <w:link w:val="Heading2"/>
    <w:uiPriority w:val="9"/>
    <w:semiHidden/>
    <w:rsid w:val="00B424AA"/>
    <w:rPr>
      <w:rFonts w:asciiTheme="majorHAnsi" w:eastAsiaTheme="majorEastAsia" w:hAnsiTheme="majorHAnsi" w:cstheme="majorBidi"/>
      <w:color w:val="2F5496" w:themeColor="accent1" w:themeShade="BF"/>
      <w:sz w:val="26"/>
      <w:szCs w:val="26"/>
      <w:lang w:val="en-GB" w:eastAsia="en-US" w:bidi="ar-SA"/>
    </w:rPr>
  </w:style>
  <w:style w:type="table" w:styleId="TableGrid">
    <w:name w:val="Table Grid"/>
    <w:basedOn w:val="TableNormal"/>
    <w:uiPriority w:val="59"/>
    <w:rsid w:val="009573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ED66D8"/>
  </w:style>
  <w:style w:type="character" w:customStyle="1" w:styleId="Heading4Char">
    <w:name w:val="Heading 4 Char"/>
    <w:basedOn w:val="DefaultParagraphFont"/>
    <w:link w:val="Heading4"/>
    <w:uiPriority w:val="9"/>
    <w:semiHidden/>
    <w:rsid w:val="006C0E6A"/>
    <w:rPr>
      <w:rFonts w:asciiTheme="majorHAnsi" w:eastAsiaTheme="majorEastAsia" w:hAnsiTheme="majorHAnsi" w:cstheme="majorBidi"/>
      <w:i/>
      <w:iCs/>
      <w:color w:val="2F5496" w:themeColor="accent1" w:themeShade="BF"/>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65">
      <w:bodyDiv w:val="1"/>
      <w:marLeft w:val="0"/>
      <w:marRight w:val="0"/>
      <w:marTop w:val="0"/>
      <w:marBottom w:val="0"/>
      <w:divBdr>
        <w:top w:val="none" w:sz="0" w:space="0" w:color="auto"/>
        <w:left w:val="none" w:sz="0" w:space="0" w:color="auto"/>
        <w:bottom w:val="none" w:sz="0" w:space="0" w:color="auto"/>
        <w:right w:val="none" w:sz="0" w:space="0" w:color="auto"/>
      </w:divBdr>
    </w:div>
    <w:div w:id="239558835">
      <w:bodyDiv w:val="1"/>
      <w:marLeft w:val="0"/>
      <w:marRight w:val="0"/>
      <w:marTop w:val="0"/>
      <w:marBottom w:val="0"/>
      <w:divBdr>
        <w:top w:val="none" w:sz="0" w:space="0" w:color="auto"/>
        <w:left w:val="none" w:sz="0" w:space="0" w:color="auto"/>
        <w:bottom w:val="none" w:sz="0" w:space="0" w:color="auto"/>
        <w:right w:val="none" w:sz="0" w:space="0" w:color="auto"/>
      </w:divBdr>
      <w:divsChild>
        <w:div w:id="1686594894">
          <w:marLeft w:val="0"/>
          <w:marRight w:val="0"/>
          <w:marTop w:val="0"/>
          <w:marBottom w:val="0"/>
          <w:divBdr>
            <w:top w:val="none" w:sz="0" w:space="0" w:color="auto"/>
            <w:left w:val="none" w:sz="0" w:space="0" w:color="auto"/>
            <w:bottom w:val="none" w:sz="0" w:space="0" w:color="auto"/>
            <w:right w:val="none" w:sz="0" w:space="0" w:color="auto"/>
          </w:divBdr>
        </w:div>
        <w:div w:id="2097630436">
          <w:marLeft w:val="0"/>
          <w:marRight w:val="0"/>
          <w:marTop w:val="0"/>
          <w:marBottom w:val="0"/>
          <w:divBdr>
            <w:top w:val="none" w:sz="0" w:space="0" w:color="auto"/>
            <w:left w:val="none" w:sz="0" w:space="0" w:color="auto"/>
            <w:bottom w:val="none" w:sz="0" w:space="0" w:color="auto"/>
            <w:right w:val="none" w:sz="0" w:space="0" w:color="auto"/>
          </w:divBdr>
        </w:div>
        <w:div w:id="2019695779">
          <w:marLeft w:val="0"/>
          <w:marRight w:val="0"/>
          <w:marTop w:val="0"/>
          <w:marBottom w:val="0"/>
          <w:divBdr>
            <w:top w:val="none" w:sz="0" w:space="0" w:color="auto"/>
            <w:left w:val="none" w:sz="0" w:space="0" w:color="auto"/>
            <w:bottom w:val="none" w:sz="0" w:space="0" w:color="auto"/>
            <w:right w:val="none" w:sz="0" w:space="0" w:color="auto"/>
          </w:divBdr>
        </w:div>
        <w:div w:id="905843240">
          <w:marLeft w:val="0"/>
          <w:marRight w:val="0"/>
          <w:marTop w:val="0"/>
          <w:marBottom w:val="0"/>
          <w:divBdr>
            <w:top w:val="none" w:sz="0" w:space="0" w:color="auto"/>
            <w:left w:val="none" w:sz="0" w:space="0" w:color="auto"/>
            <w:bottom w:val="none" w:sz="0" w:space="0" w:color="auto"/>
            <w:right w:val="none" w:sz="0" w:space="0" w:color="auto"/>
          </w:divBdr>
        </w:div>
        <w:div w:id="610360382">
          <w:marLeft w:val="0"/>
          <w:marRight w:val="0"/>
          <w:marTop w:val="0"/>
          <w:marBottom w:val="0"/>
          <w:divBdr>
            <w:top w:val="none" w:sz="0" w:space="0" w:color="auto"/>
            <w:left w:val="none" w:sz="0" w:space="0" w:color="auto"/>
            <w:bottom w:val="none" w:sz="0" w:space="0" w:color="auto"/>
            <w:right w:val="none" w:sz="0" w:space="0" w:color="auto"/>
          </w:divBdr>
        </w:div>
        <w:div w:id="1781804470">
          <w:marLeft w:val="0"/>
          <w:marRight w:val="0"/>
          <w:marTop w:val="0"/>
          <w:marBottom w:val="0"/>
          <w:divBdr>
            <w:top w:val="none" w:sz="0" w:space="0" w:color="auto"/>
            <w:left w:val="none" w:sz="0" w:space="0" w:color="auto"/>
            <w:bottom w:val="none" w:sz="0" w:space="0" w:color="auto"/>
            <w:right w:val="none" w:sz="0" w:space="0" w:color="auto"/>
          </w:divBdr>
        </w:div>
        <w:div w:id="701395195">
          <w:marLeft w:val="0"/>
          <w:marRight w:val="0"/>
          <w:marTop w:val="0"/>
          <w:marBottom w:val="0"/>
          <w:divBdr>
            <w:top w:val="none" w:sz="0" w:space="0" w:color="auto"/>
            <w:left w:val="none" w:sz="0" w:space="0" w:color="auto"/>
            <w:bottom w:val="none" w:sz="0" w:space="0" w:color="auto"/>
            <w:right w:val="none" w:sz="0" w:space="0" w:color="auto"/>
          </w:divBdr>
        </w:div>
        <w:div w:id="1905215041">
          <w:marLeft w:val="0"/>
          <w:marRight w:val="0"/>
          <w:marTop w:val="0"/>
          <w:marBottom w:val="0"/>
          <w:divBdr>
            <w:top w:val="none" w:sz="0" w:space="0" w:color="auto"/>
            <w:left w:val="none" w:sz="0" w:space="0" w:color="auto"/>
            <w:bottom w:val="none" w:sz="0" w:space="0" w:color="auto"/>
            <w:right w:val="none" w:sz="0" w:space="0" w:color="auto"/>
          </w:divBdr>
        </w:div>
        <w:div w:id="1501696863">
          <w:marLeft w:val="0"/>
          <w:marRight w:val="0"/>
          <w:marTop w:val="0"/>
          <w:marBottom w:val="0"/>
          <w:divBdr>
            <w:top w:val="none" w:sz="0" w:space="0" w:color="auto"/>
            <w:left w:val="none" w:sz="0" w:space="0" w:color="auto"/>
            <w:bottom w:val="none" w:sz="0" w:space="0" w:color="auto"/>
            <w:right w:val="none" w:sz="0" w:space="0" w:color="auto"/>
          </w:divBdr>
        </w:div>
        <w:div w:id="797072157">
          <w:marLeft w:val="0"/>
          <w:marRight w:val="0"/>
          <w:marTop w:val="0"/>
          <w:marBottom w:val="0"/>
          <w:divBdr>
            <w:top w:val="none" w:sz="0" w:space="0" w:color="auto"/>
            <w:left w:val="none" w:sz="0" w:space="0" w:color="auto"/>
            <w:bottom w:val="none" w:sz="0" w:space="0" w:color="auto"/>
            <w:right w:val="none" w:sz="0" w:space="0" w:color="auto"/>
          </w:divBdr>
        </w:div>
        <w:div w:id="112020278">
          <w:marLeft w:val="0"/>
          <w:marRight w:val="0"/>
          <w:marTop w:val="0"/>
          <w:marBottom w:val="0"/>
          <w:divBdr>
            <w:top w:val="none" w:sz="0" w:space="0" w:color="auto"/>
            <w:left w:val="none" w:sz="0" w:space="0" w:color="auto"/>
            <w:bottom w:val="none" w:sz="0" w:space="0" w:color="auto"/>
            <w:right w:val="none" w:sz="0" w:space="0" w:color="auto"/>
          </w:divBdr>
        </w:div>
        <w:div w:id="1930698848">
          <w:marLeft w:val="0"/>
          <w:marRight w:val="0"/>
          <w:marTop w:val="0"/>
          <w:marBottom w:val="0"/>
          <w:divBdr>
            <w:top w:val="none" w:sz="0" w:space="0" w:color="auto"/>
            <w:left w:val="none" w:sz="0" w:space="0" w:color="auto"/>
            <w:bottom w:val="none" w:sz="0" w:space="0" w:color="auto"/>
            <w:right w:val="none" w:sz="0" w:space="0" w:color="auto"/>
          </w:divBdr>
        </w:div>
        <w:div w:id="464395708">
          <w:marLeft w:val="0"/>
          <w:marRight w:val="0"/>
          <w:marTop w:val="0"/>
          <w:marBottom w:val="0"/>
          <w:divBdr>
            <w:top w:val="none" w:sz="0" w:space="0" w:color="auto"/>
            <w:left w:val="none" w:sz="0" w:space="0" w:color="auto"/>
            <w:bottom w:val="none" w:sz="0" w:space="0" w:color="auto"/>
            <w:right w:val="none" w:sz="0" w:space="0" w:color="auto"/>
          </w:divBdr>
        </w:div>
        <w:div w:id="1090078600">
          <w:marLeft w:val="0"/>
          <w:marRight w:val="0"/>
          <w:marTop w:val="0"/>
          <w:marBottom w:val="0"/>
          <w:divBdr>
            <w:top w:val="none" w:sz="0" w:space="0" w:color="auto"/>
            <w:left w:val="none" w:sz="0" w:space="0" w:color="auto"/>
            <w:bottom w:val="none" w:sz="0" w:space="0" w:color="auto"/>
            <w:right w:val="none" w:sz="0" w:space="0" w:color="auto"/>
          </w:divBdr>
        </w:div>
        <w:div w:id="954025286">
          <w:marLeft w:val="0"/>
          <w:marRight w:val="0"/>
          <w:marTop w:val="0"/>
          <w:marBottom w:val="0"/>
          <w:divBdr>
            <w:top w:val="none" w:sz="0" w:space="0" w:color="auto"/>
            <w:left w:val="none" w:sz="0" w:space="0" w:color="auto"/>
            <w:bottom w:val="none" w:sz="0" w:space="0" w:color="auto"/>
            <w:right w:val="none" w:sz="0" w:space="0" w:color="auto"/>
          </w:divBdr>
        </w:div>
        <w:div w:id="756826788">
          <w:marLeft w:val="0"/>
          <w:marRight w:val="0"/>
          <w:marTop w:val="0"/>
          <w:marBottom w:val="0"/>
          <w:divBdr>
            <w:top w:val="none" w:sz="0" w:space="0" w:color="auto"/>
            <w:left w:val="none" w:sz="0" w:space="0" w:color="auto"/>
            <w:bottom w:val="none" w:sz="0" w:space="0" w:color="auto"/>
            <w:right w:val="none" w:sz="0" w:space="0" w:color="auto"/>
          </w:divBdr>
        </w:div>
        <w:div w:id="768309332">
          <w:marLeft w:val="0"/>
          <w:marRight w:val="0"/>
          <w:marTop w:val="0"/>
          <w:marBottom w:val="0"/>
          <w:divBdr>
            <w:top w:val="none" w:sz="0" w:space="0" w:color="auto"/>
            <w:left w:val="none" w:sz="0" w:space="0" w:color="auto"/>
            <w:bottom w:val="none" w:sz="0" w:space="0" w:color="auto"/>
            <w:right w:val="none" w:sz="0" w:space="0" w:color="auto"/>
          </w:divBdr>
        </w:div>
        <w:div w:id="1712538455">
          <w:marLeft w:val="0"/>
          <w:marRight w:val="0"/>
          <w:marTop w:val="0"/>
          <w:marBottom w:val="0"/>
          <w:divBdr>
            <w:top w:val="none" w:sz="0" w:space="0" w:color="auto"/>
            <w:left w:val="none" w:sz="0" w:space="0" w:color="auto"/>
            <w:bottom w:val="none" w:sz="0" w:space="0" w:color="auto"/>
            <w:right w:val="none" w:sz="0" w:space="0" w:color="auto"/>
          </w:divBdr>
        </w:div>
        <w:div w:id="2143764474">
          <w:marLeft w:val="0"/>
          <w:marRight w:val="0"/>
          <w:marTop w:val="0"/>
          <w:marBottom w:val="0"/>
          <w:divBdr>
            <w:top w:val="none" w:sz="0" w:space="0" w:color="auto"/>
            <w:left w:val="none" w:sz="0" w:space="0" w:color="auto"/>
            <w:bottom w:val="none" w:sz="0" w:space="0" w:color="auto"/>
            <w:right w:val="none" w:sz="0" w:space="0" w:color="auto"/>
          </w:divBdr>
        </w:div>
        <w:div w:id="83452778">
          <w:marLeft w:val="0"/>
          <w:marRight w:val="0"/>
          <w:marTop w:val="0"/>
          <w:marBottom w:val="0"/>
          <w:divBdr>
            <w:top w:val="none" w:sz="0" w:space="0" w:color="auto"/>
            <w:left w:val="none" w:sz="0" w:space="0" w:color="auto"/>
            <w:bottom w:val="none" w:sz="0" w:space="0" w:color="auto"/>
            <w:right w:val="none" w:sz="0" w:space="0" w:color="auto"/>
          </w:divBdr>
        </w:div>
        <w:div w:id="55469420">
          <w:marLeft w:val="0"/>
          <w:marRight w:val="0"/>
          <w:marTop w:val="0"/>
          <w:marBottom w:val="0"/>
          <w:divBdr>
            <w:top w:val="none" w:sz="0" w:space="0" w:color="auto"/>
            <w:left w:val="none" w:sz="0" w:space="0" w:color="auto"/>
            <w:bottom w:val="none" w:sz="0" w:space="0" w:color="auto"/>
            <w:right w:val="none" w:sz="0" w:space="0" w:color="auto"/>
          </w:divBdr>
        </w:div>
        <w:div w:id="2128811162">
          <w:marLeft w:val="0"/>
          <w:marRight w:val="0"/>
          <w:marTop w:val="0"/>
          <w:marBottom w:val="0"/>
          <w:divBdr>
            <w:top w:val="none" w:sz="0" w:space="0" w:color="auto"/>
            <w:left w:val="none" w:sz="0" w:space="0" w:color="auto"/>
            <w:bottom w:val="none" w:sz="0" w:space="0" w:color="auto"/>
            <w:right w:val="none" w:sz="0" w:space="0" w:color="auto"/>
          </w:divBdr>
        </w:div>
        <w:div w:id="1425148907">
          <w:marLeft w:val="0"/>
          <w:marRight w:val="0"/>
          <w:marTop w:val="0"/>
          <w:marBottom w:val="0"/>
          <w:divBdr>
            <w:top w:val="none" w:sz="0" w:space="0" w:color="auto"/>
            <w:left w:val="none" w:sz="0" w:space="0" w:color="auto"/>
            <w:bottom w:val="none" w:sz="0" w:space="0" w:color="auto"/>
            <w:right w:val="none" w:sz="0" w:space="0" w:color="auto"/>
          </w:divBdr>
        </w:div>
        <w:div w:id="1110053808">
          <w:marLeft w:val="0"/>
          <w:marRight w:val="0"/>
          <w:marTop w:val="0"/>
          <w:marBottom w:val="0"/>
          <w:divBdr>
            <w:top w:val="none" w:sz="0" w:space="0" w:color="auto"/>
            <w:left w:val="none" w:sz="0" w:space="0" w:color="auto"/>
            <w:bottom w:val="none" w:sz="0" w:space="0" w:color="auto"/>
            <w:right w:val="none" w:sz="0" w:space="0" w:color="auto"/>
          </w:divBdr>
        </w:div>
        <w:div w:id="1347252024">
          <w:marLeft w:val="0"/>
          <w:marRight w:val="0"/>
          <w:marTop w:val="0"/>
          <w:marBottom w:val="0"/>
          <w:divBdr>
            <w:top w:val="none" w:sz="0" w:space="0" w:color="auto"/>
            <w:left w:val="none" w:sz="0" w:space="0" w:color="auto"/>
            <w:bottom w:val="none" w:sz="0" w:space="0" w:color="auto"/>
            <w:right w:val="none" w:sz="0" w:space="0" w:color="auto"/>
          </w:divBdr>
        </w:div>
        <w:div w:id="1737126859">
          <w:marLeft w:val="0"/>
          <w:marRight w:val="0"/>
          <w:marTop w:val="0"/>
          <w:marBottom w:val="0"/>
          <w:divBdr>
            <w:top w:val="none" w:sz="0" w:space="0" w:color="auto"/>
            <w:left w:val="none" w:sz="0" w:space="0" w:color="auto"/>
            <w:bottom w:val="none" w:sz="0" w:space="0" w:color="auto"/>
            <w:right w:val="none" w:sz="0" w:space="0" w:color="auto"/>
          </w:divBdr>
        </w:div>
        <w:div w:id="1265726392">
          <w:marLeft w:val="0"/>
          <w:marRight w:val="0"/>
          <w:marTop w:val="0"/>
          <w:marBottom w:val="0"/>
          <w:divBdr>
            <w:top w:val="none" w:sz="0" w:space="0" w:color="auto"/>
            <w:left w:val="none" w:sz="0" w:space="0" w:color="auto"/>
            <w:bottom w:val="none" w:sz="0" w:space="0" w:color="auto"/>
            <w:right w:val="none" w:sz="0" w:space="0" w:color="auto"/>
          </w:divBdr>
        </w:div>
        <w:div w:id="197359691">
          <w:marLeft w:val="0"/>
          <w:marRight w:val="0"/>
          <w:marTop w:val="0"/>
          <w:marBottom w:val="0"/>
          <w:divBdr>
            <w:top w:val="none" w:sz="0" w:space="0" w:color="auto"/>
            <w:left w:val="none" w:sz="0" w:space="0" w:color="auto"/>
            <w:bottom w:val="none" w:sz="0" w:space="0" w:color="auto"/>
            <w:right w:val="none" w:sz="0" w:space="0" w:color="auto"/>
          </w:divBdr>
        </w:div>
        <w:div w:id="109207411">
          <w:marLeft w:val="0"/>
          <w:marRight w:val="0"/>
          <w:marTop w:val="0"/>
          <w:marBottom w:val="0"/>
          <w:divBdr>
            <w:top w:val="none" w:sz="0" w:space="0" w:color="auto"/>
            <w:left w:val="none" w:sz="0" w:space="0" w:color="auto"/>
            <w:bottom w:val="none" w:sz="0" w:space="0" w:color="auto"/>
            <w:right w:val="none" w:sz="0" w:space="0" w:color="auto"/>
          </w:divBdr>
        </w:div>
        <w:div w:id="1832989559">
          <w:marLeft w:val="0"/>
          <w:marRight w:val="0"/>
          <w:marTop w:val="0"/>
          <w:marBottom w:val="0"/>
          <w:divBdr>
            <w:top w:val="none" w:sz="0" w:space="0" w:color="auto"/>
            <w:left w:val="none" w:sz="0" w:space="0" w:color="auto"/>
            <w:bottom w:val="none" w:sz="0" w:space="0" w:color="auto"/>
            <w:right w:val="none" w:sz="0" w:space="0" w:color="auto"/>
          </w:divBdr>
        </w:div>
        <w:div w:id="1868373178">
          <w:marLeft w:val="0"/>
          <w:marRight w:val="0"/>
          <w:marTop w:val="0"/>
          <w:marBottom w:val="0"/>
          <w:divBdr>
            <w:top w:val="none" w:sz="0" w:space="0" w:color="auto"/>
            <w:left w:val="none" w:sz="0" w:space="0" w:color="auto"/>
            <w:bottom w:val="none" w:sz="0" w:space="0" w:color="auto"/>
            <w:right w:val="none" w:sz="0" w:space="0" w:color="auto"/>
          </w:divBdr>
          <w:divsChild>
            <w:div w:id="1912931418">
              <w:marLeft w:val="0"/>
              <w:marRight w:val="0"/>
              <w:marTop w:val="30"/>
              <w:marBottom w:val="30"/>
              <w:divBdr>
                <w:top w:val="none" w:sz="0" w:space="0" w:color="auto"/>
                <w:left w:val="none" w:sz="0" w:space="0" w:color="auto"/>
                <w:bottom w:val="none" w:sz="0" w:space="0" w:color="auto"/>
                <w:right w:val="none" w:sz="0" w:space="0" w:color="auto"/>
              </w:divBdr>
              <w:divsChild>
                <w:div w:id="1889876327">
                  <w:marLeft w:val="0"/>
                  <w:marRight w:val="0"/>
                  <w:marTop w:val="0"/>
                  <w:marBottom w:val="0"/>
                  <w:divBdr>
                    <w:top w:val="none" w:sz="0" w:space="0" w:color="auto"/>
                    <w:left w:val="none" w:sz="0" w:space="0" w:color="auto"/>
                    <w:bottom w:val="none" w:sz="0" w:space="0" w:color="auto"/>
                    <w:right w:val="none" w:sz="0" w:space="0" w:color="auto"/>
                  </w:divBdr>
                  <w:divsChild>
                    <w:div w:id="1938557092">
                      <w:marLeft w:val="0"/>
                      <w:marRight w:val="0"/>
                      <w:marTop w:val="0"/>
                      <w:marBottom w:val="0"/>
                      <w:divBdr>
                        <w:top w:val="none" w:sz="0" w:space="0" w:color="auto"/>
                        <w:left w:val="none" w:sz="0" w:space="0" w:color="auto"/>
                        <w:bottom w:val="none" w:sz="0" w:space="0" w:color="auto"/>
                        <w:right w:val="none" w:sz="0" w:space="0" w:color="auto"/>
                      </w:divBdr>
                    </w:div>
                    <w:div w:id="345450661">
                      <w:marLeft w:val="0"/>
                      <w:marRight w:val="0"/>
                      <w:marTop w:val="0"/>
                      <w:marBottom w:val="0"/>
                      <w:divBdr>
                        <w:top w:val="none" w:sz="0" w:space="0" w:color="auto"/>
                        <w:left w:val="none" w:sz="0" w:space="0" w:color="auto"/>
                        <w:bottom w:val="none" w:sz="0" w:space="0" w:color="auto"/>
                        <w:right w:val="none" w:sz="0" w:space="0" w:color="auto"/>
                      </w:divBdr>
                    </w:div>
                    <w:div w:id="1398940205">
                      <w:marLeft w:val="0"/>
                      <w:marRight w:val="0"/>
                      <w:marTop w:val="0"/>
                      <w:marBottom w:val="0"/>
                      <w:divBdr>
                        <w:top w:val="none" w:sz="0" w:space="0" w:color="auto"/>
                        <w:left w:val="none" w:sz="0" w:space="0" w:color="auto"/>
                        <w:bottom w:val="none" w:sz="0" w:space="0" w:color="auto"/>
                        <w:right w:val="none" w:sz="0" w:space="0" w:color="auto"/>
                      </w:divBdr>
                    </w:div>
                    <w:div w:id="944842712">
                      <w:marLeft w:val="0"/>
                      <w:marRight w:val="0"/>
                      <w:marTop w:val="0"/>
                      <w:marBottom w:val="0"/>
                      <w:divBdr>
                        <w:top w:val="none" w:sz="0" w:space="0" w:color="auto"/>
                        <w:left w:val="none" w:sz="0" w:space="0" w:color="auto"/>
                        <w:bottom w:val="none" w:sz="0" w:space="0" w:color="auto"/>
                        <w:right w:val="none" w:sz="0" w:space="0" w:color="auto"/>
                      </w:divBdr>
                    </w:div>
                    <w:div w:id="807934574">
                      <w:marLeft w:val="0"/>
                      <w:marRight w:val="0"/>
                      <w:marTop w:val="0"/>
                      <w:marBottom w:val="0"/>
                      <w:divBdr>
                        <w:top w:val="none" w:sz="0" w:space="0" w:color="auto"/>
                        <w:left w:val="none" w:sz="0" w:space="0" w:color="auto"/>
                        <w:bottom w:val="none" w:sz="0" w:space="0" w:color="auto"/>
                        <w:right w:val="none" w:sz="0" w:space="0" w:color="auto"/>
                      </w:divBdr>
                    </w:div>
                  </w:divsChild>
                </w:div>
                <w:div w:id="873155856">
                  <w:marLeft w:val="0"/>
                  <w:marRight w:val="0"/>
                  <w:marTop w:val="0"/>
                  <w:marBottom w:val="0"/>
                  <w:divBdr>
                    <w:top w:val="none" w:sz="0" w:space="0" w:color="auto"/>
                    <w:left w:val="none" w:sz="0" w:space="0" w:color="auto"/>
                    <w:bottom w:val="none" w:sz="0" w:space="0" w:color="auto"/>
                    <w:right w:val="none" w:sz="0" w:space="0" w:color="auto"/>
                  </w:divBdr>
                  <w:divsChild>
                    <w:div w:id="1073619680">
                      <w:marLeft w:val="0"/>
                      <w:marRight w:val="0"/>
                      <w:marTop w:val="0"/>
                      <w:marBottom w:val="0"/>
                      <w:divBdr>
                        <w:top w:val="none" w:sz="0" w:space="0" w:color="auto"/>
                        <w:left w:val="none" w:sz="0" w:space="0" w:color="auto"/>
                        <w:bottom w:val="none" w:sz="0" w:space="0" w:color="auto"/>
                        <w:right w:val="none" w:sz="0" w:space="0" w:color="auto"/>
                      </w:divBdr>
                    </w:div>
                    <w:div w:id="46610495">
                      <w:marLeft w:val="0"/>
                      <w:marRight w:val="0"/>
                      <w:marTop w:val="0"/>
                      <w:marBottom w:val="0"/>
                      <w:divBdr>
                        <w:top w:val="none" w:sz="0" w:space="0" w:color="auto"/>
                        <w:left w:val="none" w:sz="0" w:space="0" w:color="auto"/>
                        <w:bottom w:val="none" w:sz="0" w:space="0" w:color="auto"/>
                        <w:right w:val="none" w:sz="0" w:space="0" w:color="auto"/>
                      </w:divBdr>
                    </w:div>
                    <w:div w:id="1793749710">
                      <w:marLeft w:val="0"/>
                      <w:marRight w:val="0"/>
                      <w:marTop w:val="0"/>
                      <w:marBottom w:val="0"/>
                      <w:divBdr>
                        <w:top w:val="none" w:sz="0" w:space="0" w:color="auto"/>
                        <w:left w:val="none" w:sz="0" w:space="0" w:color="auto"/>
                        <w:bottom w:val="none" w:sz="0" w:space="0" w:color="auto"/>
                        <w:right w:val="none" w:sz="0" w:space="0" w:color="auto"/>
                      </w:divBdr>
                    </w:div>
                    <w:div w:id="1664311518">
                      <w:marLeft w:val="0"/>
                      <w:marRight w:val="0"/>
                      <w:marTop w:val="0"/>
                      <w:marBottom w:val="0"/>
                      <w:divBdr>
                        <w:top w:val="none" w:sz="0" w:space="0" w:color="auto"/>
                        <w:left w:val="none" w:sz="0" w:space="0" w:color="auto"/>
                        <w:bottom w:val="none" w:sz="0" w:space="0" w:color="auto"/>
                        <w:right w:val="none" w:sz="0" w:space="0" w:color="auto"/>
                      </w:divBdr>
                    </w:div>
                    <w:div w:id="1220359573">
                      <w:marLeft w:val="0"/>
                      <w:marRight w:val="0"/>
                      <w:marTop w:val="0"/>
                      <w:marBottom w:val="0"/>
                      <w:divBdr>
                        <w:top w:val="none" w:sz="0" w:space="0" w:color="auto"/>
                        <w:left w:val="none" w:sz="0" w:space="0" w:color="auto"/>
                        <w:bottom w:val="none" w:sz="0" w:space="0" w:color="auto"/>
                        <w:right w:val="none" w:sz="0" w:space="0" w:color="auto"/>
                      </w:divBdr>
                    </w:div>
                  </w:divsChild>
                </w:div>
                <w:div w:id="1449660179">
                  <w:marLeft w:val="0"/>
                  <w:marRight w:val="0"/>
                  <w:marTop w:val="0"/>
                  <w:marBottom w:val="0"/>
                  <w:divBdr>
                    <w:top w:val="none" w:sz="0" w:space="0" w:color="auto"/>
                    <w:left w:val="none" w:sz="0" w:space="0" w:color="auto"/>
                    <w:bottom w:val="none" w:sz="0" w:space="0" w:color="auto"/>
                    <w:right w:val="none" w:sz="0" w:space="0" w:color="auto"/>
                  </w:divBdr>
                  <w:divsChild>
                    <w:div w:id="1725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7869">
      <w:bodyDiv w:val="1"/>
      <w:marLeft w:val="0"/>
      <w:marRight w:val="0"/>
      <w:marTop w:val="0"/>
      <w:marBottom w:val="0"/>
      <w:divBdr>
        <w:top w:val="none" w:sz="0" w:space="0" w:color="auto"/>
        <w:left w:val="none" w:sz="0" w:space="0" w:color="auto"/>
        <w:bottom w:val="none" w:sz="0" w:space="0" w:color="auto"/>
        <w:right w:val="none" w:sz="0" w:space="0" w:color="auto"/>
      </w:divBdr>
    </w:div>
    <w:div w:id="339090248">
      <w:bodyDiv w:val="1"/>
      <w:marLeft w:val="0"/>
      <w:marRight w:val="0"/>
      <w:marTop w:val="0"/>
      <w:marBottom w:val="0"/>
      <w:divBdr>
        <w:top w:val="none" w:sz="0" w:space="0" w:color="auto"/>
        <w:left w:val="none" w:sz="0" w:space="0" w:color="auto"/>
        <w:bottom w:val="none" w:sz="0" w:space="0" w:color="auto"/>
        <w:right w:val="none" w:sz="0" w:space="0" w:color="auto"/>
      </w:divBdr>
    </w:div>
    <w:div w:id="699551831">
      <w:bodyDiv w:val="1"/>
      <w:marLeft w:val="0"/>
      <w:marRight w:val="0"/>
      <w:marTop w:val="0"/>
      <w:marBottom w:val="0"/>
      <w:divBdr>
        <w:top w:val="none" w:sz="0" w:space="0" w:color="auto"/>
        <w:left w:val="none" w:sz="0" w:space="0" w:color="auto"/>
        <w:bottom w:val="none" w:sz="0" w:space="0" w:color="auto"/>
        <w:right w:val="none" w:sz="0" w:space="0" w:color="auto"/>
      </w:divBdr>
    </w:div>
    <w:div w:id="726875753">
      <w:bodyDiv w:val="1"/>
      <w:marLeft w:val="0"/>
      <w:marRight w:val="0"/>
      <w:marTop w:val="0"/>
      <w:marBottom w:val="0"/>
      <w:divBdr>
        <w:top w:val="none" w:sz="0" w:space="0" w:color="auto"/>
        <w:left w:val="none" w:sz="0" w:space="0" w:color="auto"/>
        <w:bottom w:val="none" w:sz="0" w:space="0" w:color="auto"/>
        <w:right w:val="none" w:sz="0" w:space="0" w:color="auto"/>
      </w:divBdr>
      <w:divsChild>
        <w:div w:id="1598755898">
          <w:marLeft w:val="0"/>
          <w:marRight w:val="0"/>
          <w:marTop w:val="0"/>
          <w:marBottom w:val="0"/>
          <w:divBdr>
            <w:top w:val="none" w:sz="0" w:space="0" w:color="auto"/>
            <w:left w:val="none" w:sz="0" w:space="0" w:color="auto"/>
            <w:bottom w:val="none" w:sz="0" w:space="0" w:color="auto"/>
            <w:right w:val="none" w:sz="0" w:space="0" w:color="auto"/>
          </w:divBdr>
        </w:div>
        <w:div w:id="103035935">
          <w:marLeft w:val="0"/>
          <w:marRight w:val="0"/>
          <w:marTop w:val="0"/>
          <w:marBottom w:val="0"/>
          <w:divBdr>
            <w:top w:val="none" w:sz="0" w:space="0" w:color="auto"/>
            <w:left w:val="none" w:sz="0" w:space="0" w:color="auto"/>
            <w:bottom w:val="none" w:sz="0" w:space="0" w:color="auto"/>
            <w:right w:val="none" w:sz="0" w:space="0" w:color="auto"/>
          </w:divBdr>
        </w:div>
        <w:div w:id="375130952">
          <w:marLeft w:val="0"/>
          <w:marRight w:val="0"/>
          <w:marTop w:val="0"/>
          <w:marBottom w:val="0"/>
          <w:divBdr>
            <w:top w:val="none" w:sz="0" w:space="0" w:color="auto"/>
            <w:left w:val="none" w:sz="0" w:space="0" w:color="auto"/>
            <w:bottom w:val="none" w:sz="0" w:space="0" w:color="auto"/>
            <w:right w:val="none" w:sz="0" w:space="0" w:color="auto"/>
          </w:divBdr>
        </w:div>
        <w:div w:id="1138762705">
          <w:marLeft w:val="0"/>
          <w:marRight w:val="0"/>
          <w:marTop w:val="0"/>
          <w:marBottom w:val="0"/>
          <w:divBdr>
            <w:top w:val="none" w:sz="0" w:space="0" w:color="auto"/>
            <w:left w:val="none" w:sz="0" w:space="0" w:color="auto"/>
            <w:bottom w:val="none" w:sz="0" w:space="0" w:color="auto"/>
            <w:right w:val="none" w:sz="0" w:space="0" w:color="auto"/>
          </w:divBdr>
        </w:div>
        <w:div w:id="663969932">
          <w:marLeft w:val="0"/>
          <w:marRight w:val="0"/>
          <w:marTop w:val="0"/>
          <w:marBottom w:val="0"/>
          <w:divBdr>
            <w:top w:val="none" w:sz="0" w:space="0" w:color="auto"/>
            <w:left w:val="none" w:sz="0" w:space="0" w:color="auto"/>
            <w:bottom w:val="none" w:sz="0" w:space="0" w:color="auto"/>
            <w:right w:val="none" w:sz="0" w:space="0" w:color="auto"/>
          </w:divBdr>
        </w:div>
        <w:div w:id="305086580">
          <w:marLeft w:val="0"/>
          <w:marRight w:val="0"/>
          <w:marTop w:val="0"/>
          <w:marBottom w:val="0"/>
          <w:divBdr>
            <w:top w:val="none" w:sz="0" w:space="0" w:color="auto"/>
            <w:left w:val="none" w:sz="0" w:space="0" w:color="auto"/>
            <w:bottom w:val="none" w:sz="0" w:space="0" w:color="auto"/>
            <w:right w:val="none" w:sz="0" w:space="0" w:color="auto"/>
          </w:divBdr>
        </w:div>
        <w:div w:id="1347757304">
          <w:marLeft w:val="0"/>
          <w:marRight w:val="0"/>
          <w:marTop w:val="0"/>
          <w:marBottom w:val="0"/>
          <w:divBdr>
            <w:top w:val="none" w:sz="0" w:space="0" w:color="auto"/>
            <w:left w:val="none" w:sz="0" w:space="0" w:color="auto"/>
            <w:bottom w:val="none" w:sz="0" w:space="0" w:color="auto"/>
            <w:right w:val="none" w:sz="0" w:space="0" w:color="auto"/>
          </w:divBdr>
        </w:div>
        <w:div w:id="1247572386">
          <w:marLeft w:val="0"/>
          <w:marRight w:val="0"/>
          <w:marTop w:val="0"/>
          <w:marBottom w:val="0"/>
          <w:divBdr>
            <w:top w:val="none" w:sz="0" w:space="0" w:color="auto"/>
            <w:left w:val="none" w:sz="0" w:space="0" w:color="auto"/>
            <w:bottom w:val="none" w:sz="0" w:space="0" w:color="auto"/>
            <w:right w:val="none" w:sz="0" w:space="0" w:color="auto"/>
          </w:divBdr>
        </w:div>
        <w:div w:id="2142648154">
          <w:marLeft w:val="0"/>
          <w:marRight w:val="0"/>
          <w:marTop w:val="0"/>
          <w:marBottom w:val="0"/>
          <w:divBdr>
            <w:top w:val="none" w:sz="0" w:space="0" w:color="auto"/>
            <w:left w:val="none" w:sz="0" w:space="0" w:color="auto"/>
            <w:bottom w:val="none" w:sz="0" w:space="0" w:color="auto"/>
            <w:right w:val="none" w:sz="0" w:space="0" w:color="auto"/>
          </w:divBdr>
        </w:div>
        <w:div w:id="300231148">
          <w:marLeft w:val="0"/>
          <w:marRight w:val="0"/>
          <w:marTop w:val="0"/>
          <w:marBottom w:val="0"/>
          <w:divBdr>
            <w:top w:val="none" w:sz="0" w:space="0" w:color="auto"/>
            <w:left w:val="none" w:sz="0" w:space="0" w:color="auto"/>
            <w:bottom w:val="none" w:sz="0" w:space="0" w:color="auto"/>
            <w:right w:val="none" w:sz="0" w:space="0" w:color="auto"/>
          </w:divBdr>
        </w:div>
        <w:div w:id="1656716123">
          <w:marLeft w:val="0"/>
          <w:marRight w:val="0"/>
          <w:marTop w:val="0"/>
          <w:marBottom w:val="0"/>
          <w:divBdr>
            <w:top w:val="none" w:sz="0" w:space="0" w:color="auto"/>
            <w:left w:val="none" w:sz="0" w:space="0" w:color="auto"/>
            <w:bottom w:val="none" w:sz="0" w:space="0" w:color="auto"/>
            <w:right w:val="none" w:sz="0" w:space="0" w:color="auto"/>
          </w:divBdr>
        </w:div>
        <w:div w:id="67776476">
          <w:marLeft w:val="0"/>
          <w:marRight w:val="0"/>
          <w:marTop w:val="0"/>
          <w:marBottom w:val="0"/>
          <w:divBdr>
            <w:top w:val="none" w:sz="0" w:space="0" w:color="auto"/>
            <w:left w:val="none" w:sz="0" w:space="0" w:color="auto"/>
            <w:bottom w:val="none" w:sz="0" w:space="0" w:color="auto"/>
            <w:right w:val="none" w:sz="0" w:space="0" w:color="auto"/>
          </w:divBdr>
        </w:div>
        <w:div w:id="655109309">
          <w:marLeft w:val="0"/>
          <w:marRight w:val="0"/>
          <w:marTop w:val="0"/>
          <w:marBottom w:val="0"/>
          <w:divBdr>
            <w:top w:val="none" w:sz="0" w:space="0" w:color="auto"/>
            <w:left w:val="none" w:sz="0" w:space="0" w:color="auto"/>
            <w:bottom w:val="none" w:sz="0" w:space="0" w:color="auto"/>
            <w:right w:val="none" w:sz="0" w:space="0" w:color="auto"/>
          </w:divBdr>
        </w:div>
        <w:div w:id="1390378342">
          <w:marLeft w:val="0"/>
          <w:marRight w:val="0"/>
          <w:marTop w:val="0"/>
          <w:marBottom w:val="0"/>
          <w:divBdr>
            <w:top w:val="none" w:sz="0" w:space="0" w:color="auto"/>
            <w:left w:val="none" w:sz="0" w:space="0" w:color="auto"/>
            <w:bottom w:val="none" w:sz="0" w:space="0" w:color="auto"/>
            <w:right w:val="none" w:sz="0" w:space="0" w:color="auto"/>
          </w:divBdr>
        </w:div>
        <w:div w:id="1835879692">
          <w:marLeft w:val="0"/>
          <w:marRight w:val="0"/>
          <w:marTop w:val="0"/>
          <w:marBottom w:val="0"/>
          <w:divBdr>
            <w:top w:val="none" w:sz="0" w:space="0" w:color="auto"/>
            <w:left w:val="none" w:sz="0" w:space="0" w:color="auto"/>
            <w:bottom w:val="none" w:sz="0" w:space="0" w:color="auto"/>
            <w:right w:val="none" w:sz="0" w:space="0" w:color="auto"/>
          </w:divBdr>
        </w:div>
        <w:div w:id="1502164266">
          <w:marLeft w:val="0"/>
          <w:marRight w:val="0"/>
          <w:marTop w:val="0"/>
          <w:marBottom w:val="0"/>
          <w:divBdr>
            <w:top w:val="none" w:sz="0" w:space="0" w:color="auto"/>
            <w:left w:val="none" w:sz="0" w:space="0" w:color="auto"/>
            <w:bottom w:val="none" w:sz="0" w:space="0" w:color="auto"/>
            <w:right w:val="none" w:sz="0" w:space="0" w:color="auto"/>
          </w:divBdr>
        </w:div>
      </w:divsChild>
    </w:div>
    <w:div w:id="827096483">
      <w:bodyDiv w:val="1"/>
      <w:marLeft w:val="0"/>
      <w:marRight w:val="0"/>
      <w:marTop w:val="0"/>
      <w:marBottom w:val="0"/>
      <w:divBdr>
        <w:top w:val="none" w:sz="0" w:space="0" w:color="auto"/>
        <w:left w:val="none" w:sz="0" w:space="0" w:color="auto"/>
        <w:bottom w:val="none" w:sz="0" w:space="0" w:color="auto"/>
        <w:right w:val="none" w:sz="0" w:space="0" w:color="auto"/>
      </w:divBdr>
    </w:div>
    <w:div w:id="851801025">
      <w:bodyDiv w:val="1"/>
      <w:marLeft w:val="0"/>
      <w:marRight w:val="0"/>
      <w:marTop w:val="0"/>
      <w:marBottom w:val="0"/>
      <w:divBdr>
        <w:top w:val="none" w:sz="0" w:space="0" w:color="auto"/>
        <w:left w:val="none" w:sz="0" w:space="0" w:color="auto"/>
        <w:bottom w:val="none" w:sz="0" w:space="0" w:color="auto"/>
        <w:right w:val="none" w:sz="0" w:space="0" w:color="auto"/>
      </w:divBdr>
    </w:div>
    <w:div w:id="950478293">
      <w:bodyDiv w:val="1"/>
      <w:marLeft w:val="0"/>
      <w:marRight w:val="0"/>
      <w:marTop w:val="0"/>
      <w:marBottom w:val="0"/>
      <w:divBdr>
        <w:top w:val="none" w:sz="0" w:space="0" w:color="auto"/>
        <w:left w:val="none" w:sz="0" w:space="0" w:color="auto"/>
        <w:bottom w:val="none" w:sz="0" w:space="0" w:color="auto"/>
        <w:right w:val="none" w:sz="0" w:space="0" w:color="auto"/>
      </w:divBdr>
    </w:div>
    <w:div w:id="1007562814">
      <w:bodyDiv w:val="1"/>
      <w:marLeft w:val="0"/>
      <w:marRight w:val="0"/>
      <w:marTop w:val="0"/>
      <w:marBottom w:val="0"/>
      <w:divBdr>
        <w:top w:val="none" w:sz="0" w:space="0" w:color="auto"/>
        <w:left w:val="none" w:sz="0" w:space="0" w:color="auto"/>
        <w:bottom w:val="none" w:sz="0" w:space="0" w:color="auto"/>
        <w:right w:val="none" w:sz="0" w:space="0" w:color="auto"/>
      </w:divBdr>
    </w:div>
    <w:div w:id="1104544087">
      <w:bodyDiv w:val="1"/>
      <w:marLeft w:val="0"/>
      <w:marRight w:val="0"/>
      <w:marTop w:val="0"/>
      <w:marBottom w:val="0"/>
      <w:divBdr>
        <w:top w:val="none" w:sz="0" w:space="0" w:color="auto"/>
        <w:left w:val="none" w:sz="0" w:space="0" w:color="auto"/>
        <w:bottom w:val="none" w:sz="0" w:space="0" w:color="auto"/>
        <w:right w:val="none" w:sz="0" w:space="0" w:color="auto"/>
      </w:divBdr>
    </w:div>
    <w:div w:id="1245527678">
      <w:bodyDiv w:val="1"/>
      <w:marLeft w:val="0"/>
      <w:marRight w:val="0"/>
      <w:marTop w:val="0"/>
      <w:marBottom w:val="0"/>
      <w:divBdr>
        <w:top w:val="none" w:sz="0" w:space="0" w:color="auto"/>
        <w:left w:val="none" w:sz="0" w:space="0" w:color="auto"/>
        <w:bottom w:val="none" w:sz="0" w:space="0" w:color="auto"/>
        <w:right w:val="none" w:sz="0" w:space="0" w:color="auto"/>
      </w:divBdr>
    </w:div>
    <w:div w:id="1383138841">
      <w:bodyDiv w:val="1"/>
      <w:marLeft w:val="0"/>
      <w:marRight w:val="0"/>
      <w:marTop w:val="0"/>
      <w:marBottom w:val="0"/>
      <w:divBdr>
        <w:top w:val="none" w:sz="0" w:space="0" w:color="auto"/>
        <w:left w:val="none" w:sz="0" w:space="0" w:color="auto"/>
        <w:bottom w:val="none" w:sz="0" w:space="0" w:color="auto"/>
        <w:right w:val="none" w:sz="0" w:space="0" w:color="auto"/>
      </w:divBdr>
    </w:div>
    <w:div w:id="1530409065">
      <w:bodyDiv w:val="1"/>
      <w:marLeft w:val="0"/>
      <w:marRight w:val="0"/>
      <w:marTop w:val="0"/>
      <w:marBottom w:val="0"/>
      <w:divBdr>
        <w:top w:val="none" w:sz="0" w:space="0" w:color="auto"/>
        <w:left w:val="none" w:sz="0" w:space="0" w:color="auto"/>
        <w:bottom w:val="none" w:sz="0" w:space="0" w:color="auto"/>
        <w:right w:val="none" w:sz="0" w:space="0" w:color="auto"/>
      </w:divBdr>
    </w:div>
    <w:div w:id="1571385872">
      <w:bodyDiv w:val="1"/>
      <w:marLeft w:val="0"/>
      <w:marRight w:val="0"/>
      <w:marTop w:val="0"/>
      <w:marBottom w:val="0"/>
      <w:divBdr>
        <w:top w:val="none" w:sz="0" w:space="0" w:color="auto"/>
        <w:left w:val="none" w:sz="0" w:space="0" w:color="auto"/>
        <w:bottom w:val="none" w:sz="0" w:space="0" w:color="auto"/>
        <w:right w:val="none" w:sz="0" w:space="0" w:color="auto"/>
      </w:divBdr>
    </w:div>
    <w:div w:id="1658413309">
      <w:bodyDiv w:val="1"/>
      <w:marLeft w:val="0"/>
      <w:marRight w:val="0"/>
      <w:marTop w:val="0"/>
      <w:marBottom w:val="0"/>
      <w:divBdr>
        <w:top w:val="none" w:sz="0" w:space="0" w:color="auto"/>
        <w:left w:val="none" w:sz="0" w:space="0" w:color="auto"/>
        <w:bottom w:val="none" w:sz="0" w:space="0" w:color="auto"/>
        <w:right w:val="none" w:sz="0" w:space="0" w:color="auto"/>
      </w:divBdr>
    </w:div>
    <w:div w:id="1699307236">
      <w:bodyDiv w:val="1"/>
      <w:marLeft w:val="0"/>
      <w:marRight w:val="0"/>
      <w:marTop w:val="0"/>
      <w:marBottom w:val="0"/>
      <w:divBdr>
        <w:top w:val="none" w:sz="0" w:space="0" w:color="auto"/>
        <w:left w:val="none" w:sz="0" w:space="0" w:color="auto"/>
        <w:bottom w:val="none" w:sz="0" w:space="0" w:color="auto"/>
        <w:right w:val="none" w:sz="0" w:space="0" w:color="auto"/>
      </w:divBdr>
      <w:divsChild>
        <w:div w:id="1450127379">
          <w:marLeft w:val="0"/>
          <w:marRight w:val="0"/>
          <w:marTop w:val="0"/>
          <w:marBottom w:val="0"/>
          <w:divBdr>
            <w:top w:val="none" w:sz="0" w:space="0" w:color="auto"/>
            <w:left w:val="none" w:sz="0" w:space="0" w:color="auto"/>
            <w:bottom w:val="none" w:sz="0" w:space="0" w:color="auto"/>
            <w:right w:val="none" w:sz="0" w:space="0" w:color="auto"/>
          </w:divBdr>
        </w:div>
        <w:div w:id="1844779875">
          <w:marLeft w:val="0"/>
          <w:marRight w:val="0"/>
          <w:marTop w:val="0"/>
          <w:marBottom w:val="0"/>
          <w:divBdr>
            <w:top w:val="none" w:sz="0" w:space="0" w:color="auto"/>
            <w:left w:val="none" w:sz="0" w:space="0" w:color="auto"/>
            <w:bottom w:val="none" w:sz="0" w:space="0" w:color="auto"/>
            <w:right w:val="none" w:sz="0" w:space="0" w:color="auto"/>
          </w:divBdr>
        </w:div>
        <w:div w:id="616713967">
          <w:marLeft w:val="0"/>
          <w:marRight w:val="0"/>
          <w:marTop w:val="0"/>
          <w:marBottom w:val="0"/>
          <w:divBdr>
            <w:top w:val="none" w:sz="0" w:space="0" w:color="auto"/>
            <w:left w:val="none" w:sz="0" w:space="0" w:color="auto"/>
            <w:bottom w:val="none" w:sz="0" w:space="0" w:color="auto"/>
            <w:right w:val="none" w:sz="0" w:space="0" w:color="auto"/>
          </w:divBdr>
        </w:div>
        <w:div w:id="947542491">
          <w:marLeft w:val="0"/>
          <w:marRight w:val="0"/>
          <w:marTop w:val="0"/>
          <w:marBottom w:val="0"/>
          <w:divBdr>
            <w:top w:val="none" w:sz="0" w:space="0" w:color="auto"/>
            <w:left w:val="none" w:sz="0" w:space="0" w:color="auto"/>
            <w:bottom w:val="none" w:sz="0" w:space="0" w:color="auto"/>
            <w:right w:val="none" w:sz="0" w:space="0" w:color="auto"/>
          </w:divBdr>
        </w:div>
        <w:div w:id="1413506444">
          <w:marLeft w:val="0"/>
          <w:marRight w:val="0"/>
          <w:marTop w:val="0"/>
          <w:marBottom w:val="0"/>
          <w:divBdr>
            <w:top w:val="none" w:sz="0" w:space="0" w:color="auto"/>
            <w:left w:val="none" w:sz="0" w:space="0" w:color="auto"/>
            <w:bottom w:val="none" w:sz="0" w:space="0" w:color="auto"/>
            <w:right w:val="none" w:sz="0" w:space="0" w:color="auto"/>
          </w:divBdr>
        </w:div>
        <w:div w:id="1374693530">
          <w:marLeft w:val="0"/>
          <w:marRight w:val="0"/>
          <w:marTop w:val="0"/>
          <w:marBottom w:val="0"/>
          <w:divBdr>
            <w:top w:val="none" w:sz="0" w:space="0" w:color="auto"/>
            <w:left w:val="none" w:sz="0" w:space="0" w:color="auto"/>
            <w:bottom w:val="none" w:sz="0" w:space="0" w:color="auto"/>
            <w:right w:val="none" w:sz="0" w:space="0" w:color="auto"/>
          </w:divBdr>
        </w:div>
        <w:div w:id="1094519482">
          <w:marLeft w:val="0"/>
          <w:marRight w:val="0"/>
          <w:marTop w:val="0"/>
          <w:marBottom w:val="0"/>
          <w:divBdr>
            <w:top w:val="none" w:sz="0" w:space="0" w:color="auto"/>
            <w:left w:val="none" w:sz="0" w:space="0" w:color="auto"/>
            <w:bottom w:val="none" w:sz="0" w:space="0" w:color="auto"/>
            <w:right w:val="none" w:sz="0" w:space="0" w:color="auto"/>
          </w:divBdr>
        </w:div>
        <w:div w:id="293828226">
          <w:marLeft w:val="0"/>
          <w:marRight w:val="0"/>
          <w:marTop w:val="0"/>
          <w:marBottom w:val="0"/>
          <w:divBdr>
            <w:top w:val="none" w:sz="0" w:space="0" w:color="auto"/>
            <w:left w:val="none" w:sz="0" w:space="0" w:color="auto"/>
            <w:bottom w:val="none" w:sz="0" w:space="0" w:color="auto"/>
            <w:right w:val="none" w:sz="0" w:space="0" w:color="auto"/>
          </w:divBdr>
        </w:div>
        <w:div w:id="2121029467">
          <w:marLeft w:val="0"/>
          <w:marRight w:val="0"/>
          <w:marTop w:val="0"/>
          <w:marBottom w:val="0"/>
          <w:divBdr>
            <w:top w:val="none" w:sz="0" w:space="0" w:color="auto"/>
            <w:left w:val="none" w:sz="0" w:space="0" w:color="auto"/>
            <w:bottom w:val="none" w:sz="0" w:space="0" w:color="auto"/>
            <w:right w:val="none" w:sz="0" w:space="0" w:color="auto"/>
          </w:divBdr>
        </w:div>
        <w:div w:id="1659574537">
          <w:marLeft w:val="0"/>
          <w:marRight w:val="0"/>
          <w:marTop w:val="0"/>
          <w:marBottom w:val="0"/>
          <w:divBdr>
            <w:top w:val="none" w:sz="0" w:space="0" w:color="auto"/>
            <w:left w:val="none" w:sz="0" w:space="0" w:color="auto"/>
            <w:bottom w:val="none" w:sz="0" w:space="0" w:color="auto"/>
            <w:right w:val="none" w:sz="0" w:space="0" w:color="auto"/>
          </w:divBdr>
        </w:div>
        <w:div w:id="80101073">
          <w:marLeft w:val="0"/>
          <w:marRight w:val="0"/>
          <w:marTop w:val="0"/>
          <w:marBottom w:val="0"/>
          <w:divBdr>
            <w:top w:val="none" w:sz="0" w:space="0" w:color="auto"/>
            <w:left w:val="none" w:sz="0" w:space="0" w:color="auto"/>
            <w:bottom w:val="none" w:sz="0" w:space="0" w:color="auto"/>
            <w:right w:val="none" w:sz="0" w:space="0" w:color="auto"/>
          </w:divBdr>
        </w:div>
        <w:div w:id="1606422756">
          <w:marLeft w:val="0"/>
          <w:marRight w:val="0"/>
          <w:marTop w:val="0"/>
          <w:marBottom w:val="0"/>
          <w:divBdr>
            <w:top w:val="none" w:sz="0" w:space="0" w:color="auto"/>
            <w:left w:val="none" w:sz="0" w:space="0" w:color="auto"/>
            <w:bottom w:val="none" w:sz="0" w:space="0" w:color="auto"/>
            <w:right w:val="none" w:sz="0" w:space="0" w:color="auto"/>
          </w:divBdr>
        </w:div>
        <w:div w:id="163204567">
          <w:marLeft w:val="0"/>
          <w:marRight w:val="0"/>
          <w:marTop w:val="0"/>
          <w:marBottom w:val="0"/>
          <w:divBdr>
            <w:top w:val="none" w:sz="0" w:space="0" w:color="auto"/>
            <w:left w:val="none" w:sz="0" w:space="0" w:color="auto"/>
            <w:bottom w:val="none" w:sz="0" w:space="0" w:color="auto"/>
            <w:right w:val="none" w:sz="0" w:space="0" w:color="auto"/>
          </w:divBdr>
        </w:div>
        <w:div w:id="1306352168">
          <w:marLeft w:val="0"/>
          <w:marRight w:val="0"/>
          <w:marTop w:val="0"/>
          <w:marBottom w:val="0"/>
          <w:divBdr>
            <w:top w:val="none" w:sz="0" w:space="0" w:color="auto"/>
            <w:left w:val="none" w:sz="0" w:space="0" w:color="auto"/>
            <w:bottom w:val="none" w:sz="0" w:space="0" w:color="auto"/>
            <w:right w:val="none" w:sz="0" w:space="0" w:color="auto"/>
          </w:divBdr>
        </w:div>
        <w:div w:id="1146627594">
          <w:marLeft w:val="0"/>
          <w:marRight w:val="0"/>
          <w:marTop w:val="0"/>
          <w:marBottom w:val="0"/>
          <w:divBdr>
            <w:top w:val="none" w:sz="0" w:space="0" w:color="auto"/>
            <w:left w:val="none" w:sz="0" w:space="0" w:color="auto"/>
            <w:bottom w:val="none" w:sz="0" w:space="0" w:color="auto"/>
            <w:right w:val="none" w:sz="0" w:space="0" w:color="auto"/>
          </w:divBdr>
        </w:div>
        <w:div w:id="1837763212">
          <w:marLeft w:val="0"/>
          <w:marRight w:val="0"/>
          <w:marTop w:val="0"/>
          <w:marBottom w:val="0"/>
          <w:divBdr>
            <w:top w:val="none" w:sz="0" w:space="0" w:color="auto"/>
            <w:left w:val="none" w:sz="0" w:space="0" w:color="auto"/>
            <w:bottom w:val="none" w:sz="0" w:space="0" w:color="auto"/>
            <w:right w:val="none" w:sz="0" w:space="0" w:color="auto"/>
          </w:divBdr>
        </w:div>
        <w:div w:id="381176189">
          <w:marLeft w:val="0"/>
          <w:marRight w:val="0"/>
          <w:marTop w:val="0"/>
          <w:marBottom w:val="0"/>
          <w:divBdr>
            <w:top w:val="none" w:sz="0" w:space="0" w:color="auto"/>
            <w:left w:val="none" w:sz="0" w:space="0" w:color="auto"/>
            <w:bottom w:val="none" w:sz="0" w:space="0" w:color="auto"/>
            <w:right w:val="none" w:sz="0" w:space="0" w:color="auto"/>
          </w:divBdr>
        </w:div>
        <w:div w:id="1897086792">
          <w:marLeft w:val="0"/>
          <w:marRight w:val="0"/>
          <w:marTop w:val="0"/>
          <w:marBottom w:val="0"/>
          <w:divBdr>
            <w:top w:val="none" w:sz="0" w:space="0" w:color="auto"/>
            <w:left w:val="none" w:sz="0" w:space="0" w:color="auto"/>
            <w:bottom w:val="none" w:sz="0" w:space="0" w:color="auto"/>
            <w:right w:val="none" w:sz="0" w:space="0" w:color="auto"/>
          </w:divBdr>
        </w:div>
        <w:div w:id="1292829931">
          <w:marLeft w:val="0"/>
          <w:marRight w:val="0"/>
          <w:marTop w:val="0"/>
          <w:marBottom w:val="0"/>
          <w:divBdr>
            <w:top w:val="none" w:sz="0" w:space="0" w:color="auto"/>
            <w:left w:val="none" w:sz="0" w:space="0" w:color="auto"/>
            <w:bottom w:val="none" w:sz="0" w:space="0" w:color="auto"/>
            <w:right w:val="none" w:sz="0" w:space="0" w:color="auto"/>
          </w:divBdr>
        </w:div>
        <w:div w:id="990525202">
          <w:marLeft w:val="0"/>
          <w:marRight w:val="0"/>
          <w:marTop w:val="0"/>
          <w:marBottom w:val="0"/>
          <w:divBdr>
            <w:top w:val="none" w:sz="0" w:space="0" w:color="auto"/>
            <w:left w:val="none" w:sz="0" w:space="0" w:color="auto"/>
            <w:bottom w:val="none" w:sz="0" w:space="0" w:color="auto"/>
            <w:right w:val="none" w:sz="0" w:space="0" w:color="auto"/>
          </w:divBdr>
        </w:div>
        <w:div w:id="1134982080">
          <w:marLeft w:val="0"/>
          <w:marRight w:val="0"/>
          <w:marTop w:val="0"/>
          <w:marBottom w:val="0"/>
          <w:divBdr>
            <w:top w:val="none" w:sz="0" w:space="0" w:color="auto"/>
            <w:left w:val="none" w:sz="0" w:space="0" w:color="auto"/>
            <w:bottom w:val="none" w:sz="0" w:space="0" w:color="auto"/>
            <w:right w:val="none" w:sz="0" w:space="0" w:color="auto"/>
          </w:divBdr>
        </w:div>
        <w:div w:id="664170263">
          <w:marLeft w:val="0"/>
          <w:marRight w:val="0"/>
          <w:marTop w:val="0"/>
          <w:marBottom w:val="0"/>
          <w:divBdr>
            <w:top w:val="none" w:sz="0" w:space="0" w:color="auto"/>
            <w:left w:val="none" w:sz="0" w:space="0" w:color="auto"/>
            <w:bottom w:val="none" w:sz="0" w:space="0" w:color="auto"/>
            <w:right w:val="none" w:sz="0" w:space="0" w:color="auto"/>
          </w:divBdr>
        </w:div>
        <w:div w:id="2067022556">
          <w:marLeft w:val="0"/>
          <w:marRight w:val="0"/>
          <w:marTop w:val="0"/>
          <w:marBottom w:val="0"/>
          <w:divBdr>
            <w:top w:val="none" w:sz="0" w:space="0" w:color="auto"/>
            <w:left w:val="none" w:sz="0" w:space="0" w:color="auto"/>
            <w:bottom w:val="none" w:sz="0" w:space="0" w:color="auto"/>
            <w:right w:val="none" w:sz="0" w:space="0" w:color="auto"/>
          </w:divBdr>
        </w:div>
        <w:div w:id="2103840719">
          <w:marLeft w:val="0"/>
          <w:marRight w:val="0"/>
          <w:marTop w:val="0"/>
          <w:marBottom w:val="0"/>
          <w:divBdr>
            <w:top w:val="none" w:sz="0" w:space="0" w:color="auto"/>
            <w:left w:val="none" w:sz="0" w:space="0" w:color="auto"/>
            <w:bottom w:val="none" w:sz="0" w:space="0" w:color="auto"/>
            <w:right w:val="none" w:sz="0" w:space="0" w:color="auto"/>
          </w:divBdr>
        </w:div>
        <w:div w:id="1926724236">
          <w:marLeft w:val="0"/>
          <w:marRight w:val="0"/>
          <w:marTop w:val="0"/>
          <w:marBottom w:val="0"/>
          <w:divBdr>
            <w:top w:val="none" w:sz="0" w:space="0" w:color="auto"/>
            <w:left w:val="none" w:sz="0" w:space="0" w:color="auto"/>
            <w:bottom w:val="none" w:sz="0" w:space="0" w:color="auto"/>
            <w:right w:val="none" w:sz="0" w:space="0" w:color="auto"/>
          </w:divBdr>
        </w:div>
        <w:div w:id="196891927">
          <w:marLeft w:val="0"/>
          <w:marRight w:val="0"/>
          <w:marTop w:val="0"/>
          <w:marBottom w:val="0"/>
          <w:divBdr>
            <w:top w:val="none" w:sz="0" w:space="0" w:color="auto"/>
            <w:left w:val="none" w:sz="0" w:space="0" w:color="auto"/>
            <w:bottom w:val="none" w:sz="0" w:space="0" w:color="auto"/>
            <w:right w:val="none" w:sz="0" w:space="0" w:color="auto"/>
          </w:divBdr>
        </w:div>
        <w:div w:id="1753699973">
          <w:marLeft w:val="0"/>
          <w:marRight w:val="0"/>
          <w:marTop w:val="0"/>
          <w:marBottom w:val="0"/>
          <w:divBdr>
            <w:top w:val="none" w:sz="0" w:space="0" w:color="auto"/>
            <w:left w:val="none" w:sz="0" w:space="0" w:color="auto"/>
            <w:bottom w:val="none" w:sz="0" w:space="0" w:color="auto"/>
            <w:right w:val="none" w:sz="0" w:space="0" w:color="auto"/>
          </w:divBdr>
        </w:div>
        <w:div w:id="1082874965">
          <w:marLeft w:val="0"/>
          <w:marRight w:val="0"/>
          <w:marTop w:val="0"/>
          <w:marBottom w:val="0"/>
          <w:divBdr>
            <w:top w:val="none" w:sz="0" w:space="0" w:color="auto"/>
            <w:left w:val="none" w:sz="0" w:space="0" w:color="auto"/>
            <w:bottom w:val="none" w:sz="0" w:space="0" w:color="auto"/>
            <w:right w:val="none" w:sz="0" w:space="0" w:color="auto"/>
          </w:divBdr>
        </w:div>
        <w:div w:id="1002397914">
          <w:marLeft w:val="0"/>
          <w:marRight w:val="0"/>
          <w:marTop w:val="0"/>
          <w:marBottom w:val="0"/>
          <w:divBdr>
            <w:top w:val="none" w:sz="0" w:space="0" w:color="auto"/>
            <w:left w:val="none" w:sz="0" w:space="0" w:color="auto"/>
            <w:bottom w:val="none" w:sz="0" w:space="0" w:color="auto"/>
            <w:right w:val="none" w:sz="0" w:space="0" w:color="auto"/>
          </w:divBdr>
        </w:div>
        <w:div w:id="1095249754">
          <w:marLeft w:val="0"/>
          <w:marRight w:val="0"/>
          <w:marTop w:val="0"/>
          <w:marBottom w:val="0"/>
          <w:divBdr>
            <w:top w:val="none" w:sz="0" w:space="0" w:color="auto"/>
            <w:left w:val="none" w:sz="0" w:space="0" w:color="auto"/>
            <w:bottom w:val="none" w:sz="0" w:space="0" w:color="auto"/>
            <w:right w:val="none" w:sz="0" w:space="0" w:color="auto"/>
          </w:divBdr>
        </w:div>
        <w:div w:id="937953303">
          <w:marLeft w:val="0"/>
          <w:marRight w:val="0"/>
          <w:marTop w:val="0"/>
          <w:marBottom w:val="0"/>
          <w:divBdr>
            <w:top w:val="none" w:sz="0" w:space="0" w:color="auto"/>
            <w:left w:val="none" w:sz="0" w:space="0" w:color="auto"/>
            <w:bottom w:val="none" w:sz="0" w:space="0" w:color="auto"/>
            <w:right w:val="none" w:sz="0" w:space="0" w:color="auto"/>
          </w:divBdr>
        </w:div>
        <w:div w:id="1841650697">
          <w:marLeft w:val="0"/>
          <w:marRight w:val="0"/>
          <w:marTop w:val="0"/>
          <w:marBottom w:val="0"/>
          <w:divBdr>
            <w:top w:val="none" w:sz="0" w:space="0" w:color="auto"/>
            <w:left w:val="none" w:sz="0" w:space="0" w:color="auto"/>
            <w:bottom w:val="none" w:sz="0" w:space="0" w:color="auto"/>
            <w:right w:val="none" w:sz="0" w:space="0" w:color="auto"/>
          </w:divBdr>
        </w:div>
        <w:div w:id="1783379741">
          <w:marLeft w:val="0"/>
          <w:marRight w:val="0"/>
          <w:marTop w:val="0"/>
          <w:marBottom w:val="0"/>
          <w:divBdr>
            <w:top w:val="none" w:sz="0" w:space="0" w:color="auto"/>
            <w:left w:val="none" w:sz="0" w:space="0" w:color="auto"/>
            <w:bottom w:val="none" w:sz="0" w:space="0" w:color="auto"/>
            <w:right w:val="none" w:sz="0" w:space="0" w:color="auto"/>
          </w:divBdr>
        </w:div>
        <w:div w:id="1514804452">
          <w:marLeft w:val="0"/>
          <w:marRight w:val="0"/>
          <w:marTop w:val="0"/>
          <w:marBottom w:val="0"/>
          <w:divBdr>
            <w:top w:val="none" w:sz="0" w:space="0" w:color="auto"/>
            <w:left w:val="none" w:sz="0" w:space="0" w:color="auto"/>
            <w:bottom w:val="none" w:sz="0" w:space="0" w:color="auto"/>
            <w:right w:val="none" w:sz="0" w:space="0" w:color="auto"/>
          </w:divBdr>
        </w:div>
        <w:div w:id="121926103">
          <w:marLeft w:val="0"/>
          <w:marRight w:val="0"/>
          <w:marTop w:val="0"/>
          <w:marBottom w:val="0"/>
          <w:divBdr>
            <w:top w:val="none" w:sz="0" w:space="0" w:color="auto"/>
            <w:left w:val="none" w:sz="0" w:space="0" w:color="auto"/>
            <w:bottom w:val="none" w:sz="0" w:space="0" w:color="auto"/>
            <w:right w:val="none" w:sz="0" w:space="0" w:color="auto"/>
          </w:divBdr>
        </w:div>
        <w:div w:id="1667973836">
          <w:marLeft w:val="0"/>
          <w:marRight w:val="0"/>
          <w:marTop w:val="0"/>
          <w:marBottom w:val="0"/>
          <w:divBdr>
            <w:top w:val="none" w:sz="0" w:space="0" w:color="auto"/>
            <w:left w:val="none" w:sz="0" w:space="0" w:color="auto"/>
            <w:bottom w:val="none" w:sz="0" w:space="0" w:color="auto"/>
            <w:right w:val="none" w:sz="0" w:space="0" w:color="auto"/>
          </w:divBdr>
        </w:div>
        <w:div w:id="890581667">
          <w:marLeft w:val="0"/>
          <w:marRight w:val="0"/>
          <w:marTop w:val="0"/>
          <w:marBottom w:val="0"/>
          <w:divBdr>
            <w:top w:val="none" w:sz="0" w:space="0" w:color="auto"/>
            <w:left w:val="none" w:sz="0" w:space="0" w:color="auto"/>
            <w:bottom w:val="none" w:sz="0" w:space="0" w:color="auto"/>
            <w:right w:val="none" w:sz="0" w:space="0" w:color="auto"/>
          </w:divBdr>
        </w:div>
        <w:div w:id="738986372">
          <w:marLeft w:val="0"/>
          <w:marRight w:val="0"/>
          <w:marTop w:val="0"/>
          <w:marBottom w:val="0"/>
          <w:divBdr>
            <w:top w:val="none" w:sz="0" w:space="0" w:color="auto"/>
            <w:left w:val="none" w:sz="0" w:space="0" w:color="auto"/>
            <w:bottom w:val="none" w:sz="0" w:space="0" w:color="auto"/>
            <w:right w:val="none" w:sz="0" w:space="0" w:color="auto"/>
          </w:divBdr>
        </w:div>
        <w:div w:id="225842446">
          <w:marLeft w:val="0"/>
          <w:marRight w:val="0"/>
          <w:marTop w:val="0"/>
          <w:marBottom w:val="0"/>
          <w:divBdr>
            <w:top w:val="none" w:sz="0" w:space="0" w:color="auto"/>
            <w:left w:val="none" w:sz="0" w:space="0" w:color="auto"/>
            <w:bottom w:val="none" w:sz="0" w:space="0" w:color="auto"/>
            <w:right w:val="none" w:sz="0" w:space="0" w:color="auto"/>
          </w:divBdr>
        </w:div>
        <w:div w:id="984352511">
          <w:marLeft w:val="0"/>
          <w:marRight w:val="0"/>
          <w:marTop w:val="0"/>
          <w:marBottom w:val="0"/>
          <w:divBdr>
            <w:top w:val="none" w:sz="0" w:space="0" w:color="auto"/>
            <w:left w:val="none" w:sz="0" w:space="0" w:color="auto"/>
            <w:bottom w:val="none" w:sz="0" w:space="0" w:color="auto"/>
            <w:right w:val="none" w:sz="0" w:space="0" w:color="auto"/>
          </w:divBdr>
        </w:div>
        <w:div w:id="1807963013">
          <w:marLeft w:val="0"/>
          <w:marRight w:val="0"/>
          <w:marTop w:val="0"/>
          <w:marBottom w:val="0"/>
          <w:divBdr>
            <w:top w:val="none" w:sz="0" w:space="0" w:color="auto"/>
            <w:left w:val="none" w:sz="0" w:space="0" w:color="auto"/>
            <w:bottom w:val="none" w:sz="0" w:space="0" w:color="auto"/>
            <w:right w:val="none" w:sz="0" w:space="0" w:color="auto"/>
          </w:divBdr>
        </w:div>
        <w:div w:id="1018655471">
          <w:marLeft w:val="0"/>
          <w:marRight w:val="0"/>
          <w:marTop w:val="0"/>
          <w:marBottom w:val="0"/>
          <w:divBdr>
            <w:top w:val="none" w:sz="0" w:space="0" w:color="auto"/>
            <w:left w:val="none" w:sz="0" w:space="0" w:color="auto"/>
            <w:bottom w:val="none" w:sz="0" w:space="0" w:color="auto"/>
            <w:right w:val="none" w:sz="0" w:space="0" w:color="auto"/>
          </w:divBdr>
        </w:div>
        <w:div w:id="1974091102">
          <w:marLeft w:val="0"/>
          <w:marRight w:val="0"/>
          <w:marTop w:val="0"/>
          <w:marBottom w:val="0"/>
          <w:divBdr>
            <w:top w:val="none" w:sz="0" w:space="0" w:color="auto"/>
            <w:left w:val="none" w:sz="0" w:space="0" w:color="auto"/>
            <w:bottom w:val="none" w:sz="0" w:space="0" w:color="auto"/>
            <w:right w:val="none" w:sz="0" w:space="0" w:color="auto"/>
          </w:divBdr>
        </w:div>
        <w:div w:id="1470440131">
          <w:marLeft w:val="0"/>
          <w:marRight w:val="0"/>
          <w:marTop w:val="0"/>
          <w:marBottom w:val="0"/>
          <w:divBdr>
            <w:top w:val="none" w:sz="0" w:space="0" w:color="auto"/>
            <w:left w:val="none" w:sz="0" w:space="0" w:color="auto"/>
            <w:bottom w:val="none" w:sz="0" w:space="0" w:color="auto"/>
            <w:right w:val="none" w:sz="0" w:space="0" w:color="auto"/>
          </w:divBdr>
        </w:div>
        <w:div w:id="370692187">
          <w:marLeft w:val="0"/>
          <w:marRight w:val="0"/>
          <w:marTop w:val="0"/>
          <w:marBottom w:val="0"/>
          <w:divBdr>
            <w:top w:val="none" w:sz="0" w:space="0" w:color="auto"/>
            <w:left w:val="none" w:sz="0" w:space="0" w:color="auto"/>
            <w:bottom w:val="none" w:sz="0" w:space="0" w:color="auto"/>
            <w:right w:val="none" w:sz="0" w:space="0" w:color="auto"/>
          </w:divBdr>
        </w:div>
        <w:div w:id="1310591636">
          <w:marLeft w:val="0"/>
          <w:marRight w:val="0"/>
          <w:marTop w:val="0"/>
          <w:marBottom w:val="0"/>
          <w:divBdr>
            <w:top w:val="none" w:sz="0" w:space="0" w:color="auto"/>
            <w:left w:val="none" w:sz="0" w:space="0" w:color="auto"/>
            <w:bottom w:val="none" w:sz="0" w:space="0" w:color="auto"/>
            <w:right w:val="none" w:sz="0" w:space="0" w:color="auto"/>
          </w:divBdr>
        </w:div>
        <w:div w:id="1607230680">
          <w:marLeft w:val="0"/>
          <w:marRight w:val="0"/>
          <w:marTop w:val="0"/>
          <w:marBottom w:val="0"/>
          <w:divBdr>
            <w:top w:val="none" w:sz="0" w:space="0" w:color="auto"/>
            <w:left w:val="none" w:sz="0" w:space="0" w:color="auto"/>
            <w:bottom w:val="none" w:sz="0" w:space="0" w:color="auto"/>
            <w:right w:val="none" w:sz="0" w:space="0" w:color="auto"/>
          </w:divBdr>
        </w:div>
        <w:div w:id="1799487640">
          <w:marLeft w:val="0"/>
          <w:marRight w:val="0"/>
          <w:marTop w:val="0"/>
          <w:marBottom w:val="0"/>
          <w:divBdr>
            <w:top w:val="none" w:sz="0" w:space="0" w:color="auto"/>
            <w:left w:val="none" w:sz="0" w:space="0" w:color="auto"/>
            <w:bottom w:val="none" w:sz="0" w:space="0" w:color="auto"/>
            <w:right w:val="none" w:sz="0" w:space="0" w:color="auto"/>
          </w:divBdr>
        </w:div>
        <w:div w:id="1201630658">
          <w:marLeft w:val="0"/>
          <w:marRight w:val="0"/>
          <w:marTop w:val="0"/>
          <w:marBottom w:val="0"/>
          <w:divBdr>
            <w:top w:val="none" w:sz="0" w:space="0" w:color="auto"/>
            <w:left w:val="none" w:sz="0" w:space="0" w:color="auto"/>
            <w:bottom w:val="none" w:sz="0" w:space="0" w:color="auto"/>
            <w:right w:val="none" w:sz="0" w:space="0" w:color="auto"/>
          </w:divBdr>
        </w:div>
        <w:div w:id="1193419673">
          <w:marLeft w:val="0"/>
          <w:marRight w:val="0"/>
          <w:marTop w:val="0"/>
          <w:marBottom w:val="0"/>
          <w:divBdr>
            <w:top w:val="none" w:sz="0" w:space="0" w:color="auto"/>
            <w:left w:val="none" w:sz="0" w:space="0" w:color="auto"/>
            <w:bottom w:val="none" w:sz="0" w:space="0" w:color="auto"/>
            <w:right w:val="none" w:sz="0" w:space="0" w:color="auto"/>
          </w:divBdr>
        </w:div>
        <w:div w:id="1090544425">
          <w:marLeft w:val="0"/>
          <w:marRight w:val="0"/>
          <w:marTop w:val="0"/>
          <w:marBottom w:val="0"/>
          <w:divBdr>
            <w:top w:val="none" w:sz="0" w:space="0" w:color="auto"/>
            <w:left w:val="none" w:sz="0" w:space="0" w:color="auto"/>
            <w:bottom w:val="none" w:sz="0" w:space="0" w:color="auto"/>
            <w:right w:val="none" w:sz="0" w:space="0" w:color="auto"/>
          </w:divBdr>
        </w:div>
        <w:div w:id="1372195248">
          <w:marLeft w:val="0"/>
          <w:marRight w:val="0"/>
          <w:marTop w:val="0"/>
          <w:marBottom w:val="0"/>
          <w:divBdr>
            <w:top w:val="none" w:sz="0" w:space="0" w:color="auto"/>
            <w:left w:val="none" w:sz="0" w:space="0" w:color="auto"/>
            <w:bottom w:val="none" w:sz="0" w:space="0" w:color="auto"/>
            <w:right w:val="none" w:sz="0" w:space="0" w:color="auto"/>
          </w:divBdr>
        </w:div>
        <w:div w:id="904410858">
          <w:marLeft w:val="0"/>
          <w:marRight w:val="0"/>
          <w:marTop w:val="0"/>
          <w:marBottom w:val="0"/>
          <w:divBdr>
            <w:top w:val="none" w:sz="0" w:space="0" w:color="auto"/>
            <w:left w:val="none" w:sz="0" w:space="0" w:color="auto"/>
            <w:bottom w:val="none" w:sz="0" w:space="0" w:color="auto"/>
            <w:right w:val="none" w:sz="0" w:space="0" w:color="auto"/>
          </w:divBdr>
        </w:div>
        <w:div w:id="1252590718">
          <w:marLeft w:val="0"/>
          <w:marRight w:val="0"/>
          <w:marTop w:val="0"/>
          <w:marBottom w:val="0"/>
          <w:divBdr>
            <w:top w:val="none" w:sz="0" w:space="0" w:color="auto"/>
            <w:left w:val="none" w:sz="0" w:space="0" w:color="auto"/>
            <w:bottom w:val="none" w:sz="0" w:space="0" w:color="auto"/>
            <w:right w:val="none" w:sz="0" w:space="0" w:color="auto"/>
          </w:divBdr>
        </w:div>
        <w:div w:id="1791778317">
          <w:marLeft w:val="0"/>
          <w:marRight w:val="0"/>
          <w:marTop w:val="0"/>
          <w:marBottom w:val="0"/>
          <w:divBdr>
            <w:top w:val="none" w:sz="0" w:space="0" w:color="auto"/>
            <w:left w:val="none" w:sz="0" w:space="0" w:color="auto"/>
            <w:bottom w:val="none" w:sz="0" w:space="0" w:color="auto"/>
            <w:right w:val="none" w:sz="0" w:space="0" w:color="auto"/>
          </w:divBdr>
        </w:div>
        <w:div w:id="764964065">
          <w:marLeft w:val="0"/>
          <w:marRight w:val="0"/>
          <w:marTop w:val="0"/>
          <w:marBottom w:val="0"/>
          <w:divBdr>
            <w:top w:val="none" w:sz="0" w:space="0" w:color="auto"/>
            <w:left w:val="none" w:sz="0" w:space="0" w:color="auto"/>
            <w:bottom w:val="none" w:sz="0" w:space="0" w:color="auto"/>
            <w:right w:val="none" w:sz="0" w:space="0" w:color="auto"/>
          </w:divBdr>
        </w:div>
        <w:div w:id="669912061">
          <w:marLeft w:val="0"/>
          <w:marRight w:val="0"/>
          <w:marTop w:val="0"/>
          <w:marBottom w:val="0"/>
          <w:divBdr>
            <w:top w:val="none" w:sz="0" w:space="0" w:color="auto"/>
            <w:left w:val="none" w:sz="0" w:space="0" w:color="auto"/>
            <w:bottom w:val="none" w:sz="0" w:space="0" w:color="auto"/>
            <w:right w:val="none" w:sz="0" w:space="0" w:color="auto"/>
          </w:divBdr>
        </w:div>
        <w:div w:id="1809200118">
          <w:marLeft w:val="0"/>
          <w:marRight w:val="0"/>
          <w:marTop w:val="0"/>
          <w:marBottom w:val="0"/>
          <w:divBdr>
            <w:top w:val="none" w:sz="0" w:space="0" w:color="auto"/>
            <w:left w:val="none" w:sz="0" w:space="0" w:color="auto"/>
            <w:bottom w:val="none" w:sz="0" w:space="0" w:color="auto"/>
            <w:right w:val="none" w:sz="0" w:space="0" w:color="auto"/>
          </w:divBdr>
        </w:div>
        <w:div w:id="104619943">
          <w:marLeft w:val="0"/>
          <w:marRight w:val="0"/>
          <w:marTop w:val="0"/>
          <w:marBottom w:val="0"/>
          <w:divBdr>
            <w:top w:val="none" w:sz="0" w:space="0" w:color="auto"/>
            <w:left w:val="none" w:sz="0" w:space="0" w:color="auto"/>
            <w:bottom w:val="none" w:sz="0" w:space="0" w:color="auto"/>
            <w:right w:val="none" w:sz="0" w:space="0" w:color="auto"/>
          </w:divBdr>
        </w:div>
        <w:div w:id="542058849">
          <w:marLeft w:val="0"/>
          <w:marRight w:val="0"/>
          <w:marTop w:val="0"/>
          <w:marBottom w:val="0"/>
          <w:divBdr>
            <w:top w:val="none" w:sz="0" w:space="0" w:color="auto"/>
            <w:left w:val="none" w:sz="0" w:space="0" w:color="auto"/>
            <w:bottom w:val="none" w:sz="0" w:space="0" w:color="auto"/>
            <w:right w:val="none" w:sz="0" w:space="0" w:color="auto"/>
          </w:divBdr>
        </w:div>
        <w:div w:id="283580002">
          <w:marLeft w:val="0"/>
          <w:marRight w:val="0"/>
          <w:marTop w:val="0"/>
          <w:marBottom w:val="0"/>
          <w:divBdr>
            <w:top w:val="none" w:sz="0" w:space="0" w:color="auto"/>
            <w:left w:val="none" w:sz="0" w:space="0" w:color="auto"/>
            <w:bottom w:val="none" w:sz="0" w:space="0" w:color="auto"/>
            <w:right w:val="none" w:sz="0" w:space="0" w:color="auto"/>
          </w:divBdr>
        </w:div>
        <w:div w:id="1086614310">
          <w:marLeft w:val="0"/>
          <w:marRight w:val="0"/>
          <w:marTop w:val="0"/>
          <w:marBottom w:val="0"/>
          <w:divBdr>
            <w:top w:val="none" w:sz="0" w:space="0" w:color="auto"/>
            <w:left w:val="none" w:sz="0" w:space="0" w:color="auto"/>
            <w:bottom w:val="none" w:sz="0" w:space="0" w:color="auto"/>
            <w:right w:val="none" w:sz="0" w:space="0" w:color="auto"/>
          </w:divBdr>
        </w:div>
        <w:div w:id="1184635316">
          <w:marLeft w:val="0"/>
          <w:marRight w:val="0"/>
          <w:marTop w:val="0"/>
          <w:marBottom w:val="0"/>
          <w:divBdr>
            <w:top w:val="none" w:sz="0" w:space="0" w:color="auto"/>
            <w:left w:val="none" w:sz="0" w:space="0" w:color="auto"/>
            <w:bottom w:val="none" w:sz="0" w:space="0" w:color="auto"/>
            <w:right w:val="none" w:sz="0" w:space="0" w:color="auto"/>
          </w:divBdr>
        </w:div>
        <w:div w:id="285048247">
          <w:marLeft w:val="0"/>
          <w:marRight w:val="0"/>
          <w:marTop w:val="0"/>
          <w:marBottom w:val="0"/>
          <w:divBdr>
            <w:top w:val="none" w:sz="0" w:space="0" w:color="auto"/>
            <w:left w:val="none" w:sz="0" w:space="0" w:color="auto"/>
            <w:bottom w:val="none" w:sz="0" w:space="0" w:color="auto"/>
            <w:right w:val="none" w:sz="0" w:space="0" w:color="auto"/>
          </w:divBdr>
        </w:div>
        <w:div w:id="310015994">
          <w:marLeft w:val="0"/>
          <w:marRight w:val="0"/>
          <w:marTop w:val="0"/>
          <w:marBottom w:val="0"/>
          <w:divBdr>
            <w:top w:val="none" w:sz="0" w:space="0" w:color="auto"/>
            <w:left w:val="none" w:sz="0" w:space="0" w:color="auto"/>
            <w:bottom w:val="none" w:sz="0" w:space="0" w:color="auto"/>
            <w:right w:val="none" w:sz="0" w:space="0" w:color="auto"/>
          </w:divBdr>
        </w:div>
        <w:div w:id="1522621467">
          <w:marLeft w:val="0"/>
          <w:marRight w:val="0"/>
          <w:marTop w:val="0"/>
          <w:marBottom w:val="0"/>
          <w:divBdr>
            <w:top w:val="none" w:sz="0" w:space="0" w:color="auto"/>
            <w:left w:val="none" w:sz="0" w:space="0" w:color="auto"/>
            <w:bottom w:val="none" w:sz="0" w:space="0" w:color="auto"/>
            <w:right w:val="none" w:sz="0" w:space="0" w:color="auto"/>
          </w:divBdr>
        </w:div>
        <w:div w:id="624628672">
          <w:marLeft w:val="0"/>
          <w:marRight w:val="0"/>
          <w:marTop w:val="0"/>
          <w:marBottom w:val="0"/>
          <w:divBdr>
            <w:top w:val="none" w:sz="0" w:space="0" w:color="auto"/>
            <w:left w:val="none" w:sz="0" w:space="0" w:color="auto"/>
            <w:bottom w:val="none" w:sz="0" w:space="0" w:color="auto"/>
            <w:right w:val="none" w:sz="0" w:space="0" w:color="auto"/>
          </w:divBdr>
        </w:div>
        <w:div w:id="696467809">
          <w:marLeft w:val="0"/>
          <w:marRight w:val="0"/>
          <w:marTop w:val="0"/>
          <w:marBottom w:val="0"/>
          <w:divBdr>
            <w:top w:val="none" w:sz="0" w:space="0" w:color="auto"/>
            <w:left w:val="none" w:sz="0" w:space="0" w:color="auto"/>
            <w:bottom w:val="none" w:sz="0" w:space="0" w:color="auto"/>
            <w:right w:val="none" w:sz="0" w:space="0" w:color="auto"/>
          </w:divBdr>
        </w:div>
        <w:div w:id="1370494107">
          <w:marLeft w:val="0"/>
          <w:marRight w:val="0"/>
          <w:marTop w:val="0"/>
          <w:marBottom w:val="0"/>
          <w:divBdr>
            <w:top w:val="none" w:sz="0" w:space="0" w:color="auto"/>
            <w:left w:val="none" w:sz="0" w:space="0" w:color="auto"/>
            <w:bottom w:val="none" w:sz="0" w:space="0" w:color="auto"/>
            <w:right w:val="none" w:sz="0" w:space="0" w:color="auto"/>
          </w:divBdr>
        </w:div>
        <w:div w:id="105084428">
          <w:marLeft w:val="0"/>
          <w:marRight w:val="0"/>
          <w:marTop w:val="0"/>
          <w:marBottom w:val="0"/>
          <w:divBdr>
            <w:top w:val="none" w:sz="0" w:space="0" w:color="auto"/>
            <w:left w:val="none" w:sz="0" w:space="0" w:color="auto"/>
            <w:bottom w:val="none" w:sz="0" w:space="0" w:color="auto"/>
            <w:right w:val="none" w:sz="0" w:space="0" w:color="auto"/>
          </w:divBdr>
        </w:div>
        <w:div w:id="1691956189">
          <w:marLeft w:val="0"/>
          <w:marRight w:val="0"/>
          <w:marTop w:val="0"/>
          <w:marBottom w:val="0"/>
          <w:divBdr>
            <w:top w:val="none" w:sz="0" w:space="0" w:color="auto"/>
            <w:left w:val="none" w:sz="0" w:space="0" w:color="auto"/>
            <w:bottom w:val="none" w:sz="0" w:space="0" w:color="auto"/>
            <w:right w:val="none" w:sz="0" w:space="0" w:color="auto"/>
          </w:divBdr>
        </w:div>
        <w:div w:id="1111247481">
          <w:marLeft w:val="0"/>
          <w:marRight w:val="0"/>
          <w:marTop w:val="0"/>
          <w:marBottom w:val="0"/>
          <w:divBdr>
            <w:top w:val="none" w:sz="0" w:space="0" w:color="auto"/>
            <w:left w:val="none" w:sz="0" w:space="0" w:color="auto"/>
            <w:bottom w:val="none" w:sz="0" w:space="0" w:color="auto"/>
            <w:right w:val="none" w:sz="0" w:space="0" w:color="auto"/>
          </w:divBdr>
        </w:div>
        <w:div w:id="456871750">
          <w:marLeft w:val="0"/>
          <w:marRight w:val="0"/>
          <w:marTop w:val="0"/>
          <w:marBottom w:val="0"/>
          <w:divBdr>
            <w:top w:val="none" w:sz="0" w:space="0" w:color="auto"/>
            <w:left w:val="none" w:sz="0" w:space="0" w:color="auto"/>
            <w:bottom w:val="none" w:sz="0" w:space="0" w:color="auto"/>
            <w:right w:val="none" w:sz="0" w:space="0" w:color="auto"/>
          </w:divBdr>
        </w:div>
        <w:div w:id="1526871577">
          <w:marLeft w:val="0"/>
          <w:marRight w:val="0"/>
          <w:marTop w:val="0"/>
          <w:marBottom w:val="0"/>
          <w:divBdr>
            <w:top w:val="none" w:sz="0" w:space="0" w:color="auto"/>
            <w:left w:val="none" w:sz="0" w:space="0" w:color="auto"/>
            <w:bottom w:val="none" w:sz="0" w:space="0" w:color="auto"/>
            <w:right w:val="none" w:sz="0" w:space="0" w:color="auto"/>
          </w:divBdr>
        </w:div>
        <w:div w:id="2052533138">
          <w:marLeft w:val="0"/>
          <w:marRight w:val="0"/>
          <w:marTop w:val="0"/>
          <w:marBottom w:val="0"/>
          <w:divBdr>
            <w:top w:val="none" w:sz="0" w:space="0" w:color="auto"/>
            <w:left w:val="none" w:sz="0" w:space="0" w:color="auto"/>
            <w:bottom w:val="none" w:sz="0" w:space="0" w:color="auto"/>
            <w:right w:val="none" w:sz="0" w:space="0" w:color="auto"/>
          </w:divBdr>
        </w:div>
        <w:div w:id="402947218">
          <w:marLeft w:val="0"/>
          <w:marRight w:val="0"/>
          <w:marTop w:val="0"/>
          <w:marBottom w:val="0"/>
          <w:divBdr>
            <w:top w:val="none" w:sz="0" w:space="0" w:color="auto"/>
            <w:left w:val="none" w:sz="0" w:space="0" w:color="auto"/>
            <w:bottom w:val="none" w:sz="0" w:space="0" w:color="auto"/>
            <w:right w:val="none" w:sz="0" w:space="0" w:color="auto"/>
          </w:divBdr>
        </w:div>
        <w:div w:id="617294645">
          <w:marLeft w:val="0"/>
          <w:marRight w:val="0"/>
          <w:marTop w:val="0"/>
          <w:marBottom w:val="0"/>
          <w:divBdr>
            <w:top w:val="none" w:sz="0" w:space="0" w:color="auto"/>
            <w:left w:val="none" w:sz="0" w:space="0" w:color="auto"/>
            <w:bottom w:val="none" w:sz="0" w:space="0" w:color="auto"/>
            <w:right w:val="none" w:sz="0" w:space="0" w:color="auto"/>
          </w:divBdr>
        </w:div>
        <w:div w:id="412044417">
          <w:marLeft w:val="0"/>
          <w:marRight w:val="0"/>
          <w:marTop w:val="0"/>
          <w:marBottom w:val="0"/>
          <w:divBdr>
            <w:top w:val="none" w:sz="0" w:space="0" w:color="auto"/>
            <w:left w:val="none" w:sz="0" w:space="0" w:color="auto"/>
            <w:bottom w:val="none" w:sz="0" w:space="0" w:color="auto"/>
            <w:right w:val="none" w:sz="0" w:space="0" w:color="auto"/>
          </w:divBdr>
        </w:div>
        <w:div w:id="535629441">
          <w:marLeft w:val="0"/>
          <w:marRight w:val="0"/>
          <w:marTop w:val="0"/>
          <w:marBottom w:val="0"/>
          <w:divBdr>
            <w:top w:val="none" w:sz="0" w:space="0" w:color="auto"/>
            <w:left w:val="none" w:sz="0" w:space="0" w:color="auto"/>
            <w:bottom w:val="none" w:sz="0" w:space="0" w:color="auto"/>
            <w:right w:val="none" w:sz="0" w:space="0" w:color="auto"/>
          </w:divBdr>
        </w:div>
        <w:div w:id="1904482904">
          <w:marLeft w:val="0"/>
          <w:marRight w:val="0"/>
          <w:marTop w:val="0"/>
          <w:marBottom w:val="0"/>
          <w:divBdr>
            <w:top w:val="none" w:sz="0" w:space="0" w:color="auto"/>
            <w:left w:val="none" w:sz="0" w:space="0" w:color="auto"/>
            <w:bottom w:val="none" w:sz="0" w:space="0" w:color="auto"/>
            <w:right w:val="none" w:sz="0" w:space="0" w:color="auto"/>
          </w:divBdr>
        </w:div>
        <w:div w:id="850296627">
          <w:marLeft w:val="0"/>
          <w:marRight w:val="0"/>
          <w:marTop w:val="0"/>
          <w:marBottom w:val="0"/>
          <w:divBdr>
            <w:top w:val="none" w:sz="0" w:space="0" w:color="auto"/>
            <w:left w:val="none" w:sz="0" w:space="0" w:color="auto"/>
            <w:bottom w:val="none" w:sz="0" w:space="0" w:color="auto"/>
            <w:right w:val="none" w:sz="0" w:space="0" w:color="auto"/>
          </w:divBdr>
        </w:div>
      </w:divsChild>
    </w:div>
    <w:div w:id="210475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5A1A01D72E647BD5693221BD679C5" ma:contentTypeVersion="15" ma:contentTypeDescription="Create a new document." ma:contentTypeScope="" ma:versionID="3c2ab9aa84fd4c006dd917727ad9c7f3">
  <xsd:schema xmlns:xsd="http://www.w3.org/2001/XMLSchema" xmlns:xs="http://www.w3.org/2001/XMLSchema" xmlns:p="http://schemas.microsoft.com/office/2006/metadata/properties" xmlns:ns2="4843e715-6e2b-4ba9-9a3a-4d68fb20c8b2" xmlns:ns3="b3546b15-478d-4407-9e3d-dd057d7f6994" xmlns:ns4="d3e31f75-4f2c-4af6-b589-5bf1b1179e0b" targetNamespace="http://schemas.microsoft.com/office/2006/metadata/properties" ma:root="true" ma:fieldsID="343826c3512cf32742ba7822fd2d28e7" ns2:_="" ns3:_="" ns4:_="">
    <xsd:import namespace="4843e715-6e2b-4ba9-9a3a-4d68fb20c8b2"/>
    <xsd:import namespace="b3546b15-478d-4407-9e3d-dd057d7f6994"/>
    <xsd:import namespace="d3e31f75-4f2c-4af6-b589-5bf1b1179e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e715-6e2b-4ba9-9a3a-4d68fb20c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03a87c-c1a9-416e-948e-ebbaed432b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46b15-478d-4407-9e3d-dd057d7f69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c34925-8e25-4466-afd4-ef16fbc390a2}" ma:internalName="TaxCatchAll" ma:showField="CatchAllData" ma:web="d3e31f75-4f2c-4af6-b589-5bf1b1179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e31f75-4f2c-4af6-b589-5bf1b1179e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892FD-5D82-4CD4-B498-B6A68B31F206}">
  <ds:schemaRefs>
    <ds:schemaRef ds:uri="http://schemas.openxmlformats.org/officeDocument/2006/bibliography"/>
  </ds:schemaRefs>
</ds:datastoreItem>
</file>

<file path=customXml/itemProps2.xml><?xml version="1.0" encoding="utf-8"?>
<ds:datastoreItem xmlns:ds="http://schemas.openxmlformats.org/officeDocument/2006/customXml" ds:itemID="{C7126FCC-DFAA-4FD3-AADE-8782EC260FB8}">
  <ds:schemaRefs>
    <ds:schemaRef ds:uri="http://schemas.microsoft.com/sharepoint/v3/contenttype/forms"/>
  </ds:schemaRefs>
</ds:datastoreItem>
</file>

<file path=customXml/itemProps3.xml><?xml version="1.0" encoding="utf-8"?>
<ds:datastoreItem xmlns:ds="http://schemas.openxmlformats.org/officeDocument/2006/customXml" ds:itemID="{40C90E03-A2B4-48ED-B582-400AB5647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e715-6e2b-4ba9-9a3a-4d68fb20c8b2"/>
    <ds:schemaRef ds:uri="b3546b15-478d-4407-9e3d-dd057d7f6994"/>
    <ds:schemaRef ds:uri="d3e31f75-4f2c-4af6-b589-5bf1b1179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1632</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 Bao @ Savills, VN</dc:creator>
  <cp:keywords/>
  <dc:description/>
  <cp:lastModifiedBy>Thu, Nguyen Thi Minh @ Savills, VN</cp:lastModifiedBy>
  <cp:revision>9</cp:revision>
  <cp:lastPrinted>2023-11-17T03:49:00Z</cp:lastPrinted>
  <dcterms:created xsi:type="dcterms:W3CDTF">2025-02-13T06:05:00Z</dcterms:created>
  <dcterms:modified xsi:type="dcterms:W3CDTF">2025-02-13T06:11:00Z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174cb5bf1d4443559f461329f42fde76fddabc40445ad269fd9d1d195981e0f3</vt:lpwstr>
  </property>
</Properties>
</file>